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5E8D" w:rsidR="0078046B" w:rsidP="007167C8" w:rsidRDefault="009963EF" w14:paraId="0EA355D0" w14:textId="77777777">
      <w:pPr>
        <w:widowControl w:val="0"/>
        <w:ind w:left="6480"/>
        <w:rPr>
          <w:rFonts w:ascii="Arial" w:hAnsi="Arial"/>
          <w:b/>
          <w:sz w:val="36"/>
          <w:szCs w:val="36"/>
        </w:rPr>
      </w:pPr>
      <w:bookmarkStart w:name="_GoBack" w:id="0"/>
      <w:bookmarkEnd w:id="0"/>
      <w:r>
        <w:rPr>
          <w:rFonts w:ascii="Arial" w:hAnsi="Arial"/>
          <w:b/>
          <w:sz w:val="36"/>
          <w:szCs w:val="36"/>
        </w:rPr>
        <w:t xml:space="preserve"> </w:t>
      </w:r>
      <w:r w:rsidRPr="00BD5E8D" w:rsidR="00FB5D63">
        <w:rPr>
          <w:rFonts w:ascii="Arial" w:hAnsi="Arial"/>
          <w:b/>
          <w:sz w:val="36"/>
          <w:szCs w:val="36"/>
        </w:rPr>
        <w:t xml:space="preserve">APPENDIX </w:t>
      </w:r>
      <w:r w:rsidRPr="00BD5E8D" w:rsidR="0031252A">
        <w:rPr>
          <w:rFonts w:ascii="Arial" w:hAnsi="Arial"/>
          <w:b/>
          <w:sz w:val="36"/>
          <w:szCs w:val="36"/>
        </w:rPr>
        <w:t>1</w:t>
      </w:r>
    </w:p>
    <w:p w:rsidRPr="00BD5E8D" w:rsidR="0078046B" w:rsidP="007167C8" w:rsidRDefault="0078046B" w14:paraId="2B1FCF2D" w14:textId="77777777">
      <w:pPr>
        <w:widowControl w:val="0"/>
        <w:ind w:left="6480"/>
        <w:rPr>
          <w:rFonts w:ascii="Arial" w:hAnsi="Arial"/>
          <w:b/>
          <w:sz w:val="36"/>
          <w:szCs w:val="36"/>
        </w:rPr>
      </w:pPr>
    </w:p>
    <w:p w:rsidRPr="00BD5E8D" w:rsidR="0078046B" w:rsidP="007167C8" w:rsidRDefault="0078046B" w14:paraId="7E5BB72D" w14:textId="77777777">
      <w:pPr>
        <w:widowControl w:val="0"/>
        <w:ind w:left="6480"/>
        <w:rPr>
          <w:rFonts w:ascii="Arial" w:hAnsi="Arial"/>
          <w:b/>
          <w:sz w:val="36"/>
          <w:szCs w:val="36"/>
        </w:rPr>
      </w:pPr>
    </w:p>
    <w:p w:rsidRPr="00BD5E8D" w:rsidR="0078046B" w:rsidP="007167C8" w:rsidRDefault="0078046B" w14:paraId="1F8F44A4" w14:textId="77777777">
      <w:pPr>
        <w:widowControl w:val="0"/>
        <w:ind w:left="6480"/>
        <w:rPr>
          <w:rFonts w:ascii="Arial" w:hAnsi="Arial"/>
          <w:b/>
          <w:sz w:val="36"/>
          <w:szCs w:val="36"/>
        </w:rPr>
      </w:pPr>
    </w:p>
    <w:p w:rsidRPr="00BD5E8D" w:rsidR="0078046B" w:rsidP="007167C8" w:rsidRDefault="0078046B" w14:paraId="564914D4" w14:textId="77777777">
      <w:pPr>
        <w:widowControl w:val="0"/>
        <w:ind w:left="6480"/>
        <w:rPr>
          <w:rFonts w:ascii="Arial" w:hAnsi="Arial"/>
          <w:b/>
          <w:sz w:val="36"/>
          <w:szCs w:val="36"/>
        </w:rPr>
      </w:pPr>
    </w:p>
    <w:p w:rsidRPr="00477AF4" w:rsidR="0078046B" w:rsidP="007167C8" w:rsidRDefault="0078046B" w14:paraId="4CB0ED45" w14:textId="77777777">
      <w:pPr>
        <w:widowControl w:val="0"/>
        <w:ind w:left="4860"/>
        <w:rPr>
          <w:rFonts w:ascii="Arial" w:hAnsi="Arial"/>
          <w:b/>
          <w:sz w:val="36"/>
          <w:szCs w:val="36"/>
        </w:rPr>
      </w:pPr>
      <w:r w:rsidRPr="00477AF4">
        <w:rPr>
          <w:rFonts w:ascii="Arial" w:hAnsi="Arial"/>
          <w:b/>
          <w:sz w:val="36"/>
          <w:szCs w:val="36"/>
        </w:rPr>
        <w:t xml:space="preserve">Treasury Management </w:t>
      </w:r>
    </w:p>
    <w:p w:rsidRPr="00BD5E8D" w:rsidR="00033283" w:rsidP="007167C8" w:rsidRDefault="0078046B" w14:paraId="3A8B4B41" w14:textId="172E9C34">
      <w:pPr>
        <w:widowControl w:val="0"/>
        <w:ind w:left="4860"/>
        <w:rPr>
          <w:rFonts w:ascii="Arial" w:hAnsi="Arial"/>
          <w:b/>
          <w:sz w:val="36"/>
          <w:szCs w:val="36"/>
        </w:rPr>
      </w:pPr>
      <w:r w:rsidRPr="00477AF4">
        <w:rPr>
          <w:rFonts w:ascii="Arial" w:hAnsi="Arial"/>
          <w:b/>
          <w:sz w:val="36"/>
          <w:szCs w:val="36"/>
        </w:rPr>
        <w:t xml:space="preserve">Strategy Statement </w:t>
      </w:r>
      <w:r w:rsidR="008D2FFD">
        <w:rPr>
          <w:rFonts w:ascii="Arial" w:hAnsi="Arial"/>
          <w:b/>
          <w:sz w:val="36"/>
          <w:szCs w:val="36"/>
        </w:rPr>
        <w:t>20</w:t>
      </w:r>
      <w:r w:rsidR="00785429">
        <w:rPr>
          <w:rFonts w:ascii="Arial" w:hAnsi="Arial"/>
          <w:b/>
          <w:sz w:val="36"/>
          <w:szCs w:val="36"/>
        </w:rPr>
        <w:t>2</w:t>
      </w:r>
      <w:r w:rsidR="00A33DDA">
        <w:rPr>
          <w:rFonts w:ascii="Arial" w:hAnsi="Arial"/>
          <w:b/>
          <w:sz w:val="36"/>
          <w:szCs w:val="36"/>
        </w:rPr>
        <w:t>3</w:t>
      </w:r>
      <w:r w:rsidR="00785429">
        <w:rPr>
          <w:rFonts w:ascii="Arial" w:hAnsi="Arial"/>
          <w:b/>
          <w:sz w:val="36"/>
          <w:szCs w:val="36"/>
        </w:rPr>
        <w:t>/2</w:t>
      </w:r>
      <w:r w:rsidR="00A33DDA">
        <w:rPr>
          <w:rFonts w:ascii="Arial" w:hAnsi="Arial"/>
          <w:b/>
          <w:sz w:val="36"/>
          <w:szCs w:val="36"/>
        </w:rPr>
        <w:t>4</w:t>
      </w:r>
    </w:p>
    <w:p w:rsidRPr="00BD5E8D" w:rsidR="003C1ADB" w:rsidP="007167C8" w:rsidRDefault="008D2FFD" w14:paraId="0CD2D8A1" w14:textId="69134141">
      <w:pPr>
        <w:widowControl w:val="0"/>
        <w:ind w:left="4860"/>
        <w:rPr>
          <w:rFonts w:ascii="Arial" w:hAnsi="Arial"/>
          <w:b/>
          <w:sz w:val="36"/>
          <w:szCs w:val="36"/>
        </w:rPr>
      </w:pPr>
      <w:r>
        <w:rPr>
          <w:rFonts w:ascii="Arial" w:hAnsi="Arial"/>
          <w:b/>
          <w:sz w:val="36"/>
          <w:szCs w:val="36"/>
        </w:rPr>
        <w:t>And Pr</w:t>
      </w:r>
      <w:r w:rsidRPr="00BD5E8D" w:rsidR="003C1ADB">
        <w:rPr>
          <w:rFonts w:ascii="Arial" w:hAnsi="Arial"/>
          <w:b/>
          <w:sz w:val="36"/>
          <w:szCs w:val="36"/>
        </w:rPr>
        <w:t xml:space="preserve">udential </w:t>
      </w:r>
      <w:r w:rsidRPr="00BD5E8D" w:rsidR="00C46EB2">
        <w:rPr>
          <w:rFonts w:ascii="Arial" w:hAnsi="Arial"/>
          <w:b/>
          <w:sz w:val="36"/>
          <w:szCs w:val="36"/>
        </w:rPr>
        <w:t>I</w:t>
      </w:r>
      <w:r w:rsidRPr="00BD5E8D" w:rsidR="003C1ADB">
        <w:rPr>
          <w:rFonts w:ascii="Arial" w:hAnsi="Arial"/>
          <w:b/>
          <w:sz w:val="36"/>
          <w:szCs w:val="36"/>
        </w:rPr>
        <w:t>ndicators</w:t>
      </w:r>
      <w:r w:rsidRPr="00BD5E8D" w:rsidR="007D289A">
        <w:rPr>
          <w:rFonts w:ascii="Arial" w:hAnsi="Arial"/>
          <w:b/>
          <w:sz w:val="36"/>
          <w:szCs w:val="36"/>
        </w:rPr>
        <w:t xml:space="preserve"> </w:t>
      </w:r>
      <w:r w:rsidRPr="00BD5E8D" w:rsidR="00F16A7B">
        <w:rPr>
          <w:rFonts w:ascii="Arial" w:hAnsi="Arial"/>
          <w:b/>
          <w:sz w:val="36"/>
          <w:szCs w:val="36"/>
        </w:rPr>
        <w:t>20</w:t>
      </w:r>
      <w:r w:rsidR="00785429">
        <w:rPr>
          <w:rFonts w:ascii="Arial" w:hAnsi="Arial"/>
          <w:b/>
          <w:sz w:val="36"/>
          <w:szCs w:val="36"/>
        </w:rPr>
        <w:t>2</w:t>
      </w:r>
      <w:r w:rsidR="00A33DDA">
        <w:rPr>
          <w:rFonts w:ascii="Arial" w:hAnsi="Arial"/>
          <w:b/>
          <w:sz w:val="36"/>
          <w:szCs w:val="36"/>
        </w:rPr>
        <w:t>2</w:t>
      </w:r>
      <w:r w:rsidRPr="00BD5E8D" w:rsidR="00F16A7B">
        <w:rPr>
          <w:rFonts w:ascii="Arial" w:hAnsi="Arial"/>
          <w:b/>
          <w:sz w:val="36"/>
          <w:szCs w:val="36"/>
        </w:rPr>
        <w:t>/</w:t>
      </w:r>
      <w:r w:rsidR="00785429">
        <w:rPr>
          <w:rFonts w:ascii="Arial" w:hAnsi="Arial"/>
          <w:b/>
          <w:sz w:val="36"/>
          <w:szCs w:val="36"/>
        </w:rPr>
        <w:t>2</w:t>
      </w:r>
      <w:r w:rsidR="00A33DDA">
        <w:rPr>
          <w:rFonts w:ascii="Arial" w:hAnsi="Arial"/>
          <w:b/>
          <w:sz w:val="36"/>
          <w:szCs w:val="36"/>
        </w:rPr>
        <w:t xml:space="preserve">3 </w:t>
      </w:r>
      <w:r w:rsidRPr="00BD5E8D" w:rsidR="001906FC">
        <w:rPr>
          <w:rFonts w:ascii="Arial" w:hAnsi="Arial"/>
          <w:b/>
          <w:sz w:val="36"/>
          <w:szCs w:val="36"/>
        </w:rPr>
        <w:t xml:space="preserve">to </w:t>
      </w:r>
      <w:r>
        <w:rPr>
          <w:rFonts w:ascii="Arial" w:hAnsi="Arial"/>
          <w:b/>
          <w:sz w:val="36"/>
          <w:szCs w:val="36"/>
        </w:rPr>
        <w:t>202</w:t>
      </w:r>
      <w:r w:rsidR="00A33DDA">
        <w:rPr>
          <w:rFonts w:ascii="Arial" w:hAnsi="Arial"/>
          <w:b/>
          <w:sz w:val="36"/>
          <w:szCs w:val="36"/>
        </w:rPr>
        <w:t>5</w:t>
      </w:r>
      <w:r w:rsidRPr="00BD5E8D" w:rsidR="000560F4">
        <w:rPr>
          <w:rFonts w:ascii="Arial" w:hAnsi="Arial"/>
          <w:b/>
          <w:sz w:val="36"/>
          <w:szCs w:val="36"/>
        </w:rPr>
        <w:t>/</w:t>
      </w:r>
      <w:r w:rsidR="002855EA">
        <w:rPr>
          <w:rFonts w:ascii="Arial" w:hAnsi="Arial"/>
          <w:b/>
          <w:sz w:val="36"/>
          <w:szCs w:val="36"/>
        </w:rPr>
        <w:t>2</w:t>
      </w:r>
      <w:r w:rsidR="00A33DDA">
        <w:rPr>
          <w:rFonts w:ascii="Arial" w:hAnsi="Arial"/>
          <w:b/>
          <w:sz w:val="36"/>
          <w:szCs w:val="36"/>
        </w:rPr>
        <w:t>6</w:t>
      </w:r>
    </w:p>
    <w:p w:rsidRPr="00BD5E8D" w:rsidR="0078046B" w:rsidP="007167C8" w:rsidRDefault="0078046B" w14:paraId="0FCD4E11" w14:textId="77777777">
      <w:pPr>
        <w:widowControl w:val="0"/>
        <w:ind w:left="4860"/>
        <w:rPr>
          <w:rFonts w:ascii="Arial" w:hAnsi="Arial"/>
          <w:b/>
          <w:sz w:val="36"/>
          <w:szCs w:val="36"/>
        </w:rPr>
      </w:pPr>
    </w:p>
    <w:p w:rsidRPr="00BD5E8D" w:rsidR="0078046B" w:rsidP="007167C8" w:rsidRDefault="0078046B" w14:paraId="523890C8" w14:textId="77777777">
      <w:pPr>
        <w:widowControl w:val="0"/>
        <w:ind w:left="4860"/>
        <w:rPr>
          <w:rFonts w:ascii="Arial" w:hAnsi="Arial"/>
          <w:b/>
          <w:sz w:val="36"/>
          <w:szCs w:val="36"/>
        </w:rPr>
      </w:pPr>
    </w:p>
    <w:p w:rsidR="00EC06F9" w:rsidP="007167C8" w:rsidRDefault="00EC06F9" w14:paraId="5F1721BF" w14:textId="77777777">
      <w:pPr>
        <w:widowControl w:val="0"/>
        <w:ind w:left="4860"/>
        <w:rPr>
          <w:rFonts w:ascii="Arial" w:hAnsi="Arial" w:cs="Arial"/>
          <w:b/>
          <w:u w:val="single"/>
        </w:rPr>
      </w:pPr>
    </w:p>
    <w:p w:rsidR="00EC06F9" w:rsidP="007167C8" w:rsidRDefault="00EC06F9" w14:paraId="1576751B" w14:textId="77777777">
      <w:pPr>
        <w:widowControl w:val="0"/>
        <w:ind w:left="4860"/>
        <w:rPr>
          <w:rFonts w:ascii="Arial" w:hAnsi="Arial"/>
          <w:b/>
          <w:sz w:val="32"/>
        </w:rPr>
      </w:pPr>
    </w:p>
    <w:p w:rsidR="00EC06F9" w:rsidP="007167C8" w:rsidRDefault="00EC06F9" w14:paraId="7C7742AE" w14:textId="77777777">
      <w:pPr>
        <w:widowControl w:val="0"/>
        <w:ind w:left="4860"/>
        <w:rPr>
          <w:rFonts w:ascii="Arial" w:hAnsi="Arial"/>
          <w:b/>
          <w:sz w:val="32"/>
        </w:rPr>
      </w:pPr>
    </w:p>
    <w:p w:rsidR="00EC06F9" w:rsidP="007167C8" w:rsidRDefault="00EC06F9" w14:paraId="0645FE0F" w14:textId="77777777">
      <w:pPr>
        <w:widowControl w:val="0"/>
        <w:ind w:left="4860"/>
        <w:rPr>
          <w:rFonts w:ascii="Arial" w:hAnsi="Arial"/>
          <w:b/>
          <w:sz w:val="32"/>
        </w:rPr>
      </w:pPr>
    </w:p>
    <w:p w:rsidR="00EC06F9" w:rsidP="007167C8" w:rsidRDefault="00EC06F9" w14:paraId="463027D7" w14:textId="77777777">
      <w:pPr>
        <w:widowControl w:val="0"/>
        <w:ind w:left="4860"/>
        <w:rPr>
          <w:rFonts w:ascii="Arial" w:hAnsi="Arial"/>
          <w:b/>
          <w:sz w:val="32"/>
        </w:rPr>
      </w:pPr>
    </w:p>
    <w:p w:rsidR="00EC06F9" w:rsidP="007167C8" w:rsidRDefault="00EC06F9" w14:paraId="40754B42" w14:textId="77777777">
      <w:pPr>
        <w:widowControl w:val="0"/>
        <w:ind w:left="4860"/>
        <w:rPr>
          <w:rFonts w:ascii="Arial" w:hAnsi="Arial"/>
          <w:b/>
          <w:sz w:val="32"/>
        </w:rPr>
      </w:pPr>
    </w:p>
    <w:p w:rsidR="00EC06F9" w:rsidP="007167C8" w:rsidRDefault="00EC06F9" w14:paraId="6ED4E8E2" w14:textId="77777777">
      <w:pPr>
        <w:widowControl w:val="0"/>
        <w:ind w:left="4860"/>
        <w:rPr>
          <w:rFonts w:ascii="Arial" w:hAnsi="Arial"/>
          <w:b/>
          <w:sz w:val="32"/>
        </w:rPr>
      </w:pPr>
    </w:p>
    <w:p w:rsidR="00EC06F9" w:rsidP="007167C8" w:rsidRDefault="00EC06F9" w14:paraId="78F711FF" w14:textId="77777777">
      <w:pPr>
        <w:widowControl w:val="0"/>
        <w:ind w:left="4860"/>
        <w:rPr>
          <w:rFonts w:ascii="Arial" w:hAnsi="Arial"/>
          <w:b/>
          <w:sz w:val="32"/>
        </w:rPr>
      </w:pPr>
    </w:p>
    <w:p w:rsidR="00EC06F9" w:rsidP="007167C8" w:rsidRDefault="00EC06F9" w14:paraId="397A530E" w14:textId="77777777">
      <w:pPr>
        <w:widowControl w:val="0"/>
        <w:ind w:left="4860"/>
        <w:rPr>
          <w:rFonts w:ascii="Arial" w:hAnsi="Arial"/>
          <w:b/>
          <w:sz w:val="32"/>
        </w:rPr>
      </w:pPr>
    </w:p>
    <w:p w:rsidR="00EC06F9" w:rsidP="007167C8" w:rsidRDefault="00EC06F9" w14:paraId="24D11DD3" w14:textId="77777777">
      <w:pPr>
        <w:widowControl w:val="0"/>
        <w:ind w:left="4860"/>
        <w:rPr>
          <w:rFonts w:ascii="Arial" w:hAnsi="Arial"/>
          <w:b/>
          <w:sz w:val="32"/>
        </w:rPr>
      </w:pPr>
    </w:p>
    <w:p w:rsidR="00EC06F9" w:rsidP="007167C8" w:rsidRDefault="00EC06F9" w14:paraId="0571E40C" w14:textId="77777777">
      <w:pPr>
        <w:widowControl w:val="0"/>
        <w:ind w:left="4860"/>
        <w:rPr>
          <w:rFonts w:ascii="Arial" w:hAnsi="Arial"/>
          <w:b/>
          <w:sz w:val="32"/>
        </w:rPr>
      </w:pPr>
    </w:p>
    <w:p w:rsidR="00EC06F9" w:rsidP="007167C8" w:rsidRDefault="00EC06F9" w14:paraId="7D466344" w14:textId="77777777">
      <w:pPr>
        <w:widowControl w:val="0"/>
        <w:ind w:left="4860"/>
        <w:rPr>
          <w:rFonts w:ascii="Arial" w:hAnsi="Arial"/>
          <w:b/>
          <w:sz w:val="32"/>
        </w:rPr>
      </w:pPr>
    </w:p>
    <w:p w:rsidR="00EC06F9" w:rsidP="007167C8" w:rsidRDefault="00EC06F9" w14:paraId="105B2FC7" w14:textId="77777777">
      <w:pPr>
        <w:widowControl w:val="0"/>
        <w:ind w:left="4860"/>
        <w:rPr>
          <w:rFonts w:ascii="Arial" w:hAnsi="Arial"/>
          <w:b/>
          <w:sz w:val="32"/>
        </w:rPr>
      </w:pPr>
    </w:p>
    <w:p w:rsidR="00EC06F9" w:rsidP="007167C8" w:rsidRDefault="00EC06F9" w14:paraId="15449360" w14:textId="77777777">
      <w:pPr>
        <w:widowControl w:val="0"/>
        <w:ind w:left="4860"/>
        <w:rPr>
          <w:rFonts w:ascii="Arial" w:hAnsi="Arial"/>
          <w:b/>
          <w:sz w:val="32"/>
        </w:rPr>
      </w:pPr>
    </w:p>
    <w:p w:rsidR="00EC06F9" w:rsidP="007167C8" w:rsidRDefault="00EC06F9" w14:paraId="02D6988E" w14:textId="77777777">
      <w:pPr>
        <w:widowControl w:val="0"/>
        <w:ind w:left="4860"/>
        <w:rPr>
          <w:rFonts w:ascii="Arial" w:hAnsi="Arial"/>
          <w:b/>
          <w:sz w:val="32"/>
        </w:rPr>
      </w:pPr>
    </w:p>
    <w:p w:rsidR="00EC06F9" w:rsidP="007167C8" w:rsidRDefault="00EC06F9" w14:paraId="7DA7286B" w14:textId="77777777">
      <w:pPr>
        <w:widowControl w:val="0"/>
        <w:ind w:left="4860"/>
        <w:rPr>
          <w:rFonts w:ascii="Arial" w:hAnsi="Arial"/>
          <w:b/>
          <w:sz w:val="32"/>
        </w:rPr>
      </w:pPr>
    </w:p>
    <w:p w:rsidR="00EC06F9" w:rsidP="007167C8" w:rsidRDefault="00EC06F9" w14:paraId="10C690DB" w14:textId="77777777">
      <w:pPr>
        <w:widowControl w:val="0"/>
        <w:ind w:left="4860"/>
        <w:rPr>
          <w:rFonts w:ascii="Arial" w:hAnsi="Arial"/>
          <w:b/>
          <w:sz w:val="32"/>
        </w:rPr>
      </w:pPr>
    </w:p>
    <w:p w:rsidR="00EC06F9" w:rsidP="007167C8" w:rsidRDefault="00EC06F9" w14:paraId="2CAFCF0B" w14:textId="77777777">
      <w:pPr>
        <w:widowControl w:val="0"/>
        <w:ind w:left="4860"/>
        <w:rPr>
          <w:rFonts w:ascii="Arial" w:hAnsi="Arial"/>
          <w:b/>
          <w:sz w:val="32"/>
        </w:rPr>
      </w:pPr>
    </w:p>
    <w:p w:rsidR="00EC06F9" w:rsidP="007167C8" w:rsidRDefault="00EC06F9" w14:paraId="6FA69649" w14:textId="77777777">
      <w:pPr>
        <w:widowControl w:val="0"/>
        <w:ind w:left="4860"/>
        <w:rPr>
          <w:rFonts w:ascii="Arial" w:hAnsi="Arial"/>
          <w:b/>
          <w:sz w:val="32"/>
        </w:rPr>
      </w:pPr>
    </w:p>
    <w:p w:rsidR="00EC06F9" w:rsidP="007167C8" w:rsidRDefault="00EC06F9" w14:paraId="64E05EAF" w14:textId="77777777">
      <w:pPr>
        <w:widowControl w:val="0"/>
        <w:ind w:left="4860"/>
        <w:rPr>
          <w:rFonts w:ascii="Arial" w:hAnsi="Arial"/>
          <w:b/>
          <w:sz w:val="32"/>
        </w:rPr>
      </w:pPr>
    </w:p>
    <w:p w:rsidR="00EC06F9" w:rsidP="007167C8" w:rsidRDefault="00EC06F9" w14:paraId="0E9D5CA2" w14:textId="77777777">
      <w:pPr>
        <w:widowControl w:val="0"/>
        <w:ind w:left="4860"/>
        <w:rPr>
          <w:rFonts w:ascii="Arial" w:hAnsi="Arial"/>
          <w:b/>
          <w:sz w:val="32"/>
        </w:rPr>
      </w:pPr>
    </w:p>
    <w:p w:rsidR="00EC06F9" w:rsidP="007167C8" w:rsidRDefault="00EC06F9" w14:paraId="45F76C65" w14:textId="77777777">
      <w:pPr>
        <w:widowControl w:val="0"/>
        <w:ind w:left="4860"/>
        <w:rPr>
          <w:rFonts w:ascii="Arial" w:hAnsi="Arial"/>
          <w:b/>
          <w:sz w:val="32"/>
        </w:rPr>
      </w:pPr>
    </w:p>
    <w:p w:rsidRPr="008F169F" w:rsidR="00EC06F9" w:rsidP="007167C8" w:rsidRDefault="00EC06F9" w14:paraId="40064BB6" w14:textId="77777777">
      <w:pPr>
        <w:widowControl w:val="0"/>
        <w:ind w:left="4860"/>
        <w:rPr>
          <w:rFonts w:ascii="Arial" w:hAnsi="Arial"/>
          <w:b/>
          <w:sz w:val="32"/>
        </w:rPr>
      </w:pPr>
    </w:p>
    <w:p w:rsidR="00EC06F9" w:rsidP="007167C8" w:rsidRDefault="00EC06F9" w14:paraId="4C9369F8" w14:textId="384B411C">
      <w:pPr>
        <w:widowControl w:val="0"/>
        <w:tabs>
          <w:tab w:val="left" w:pos="0"/>
        </w:tabs>
        <w:rPr>
          <w:rFonts w:ascii="Arial" w:hAnsi="Arial" w:cs="Arial"/>
          <w:b/>
          <w:u w:val="single"/>
        </w:rPr>
      </w:pPr>
      <w:r>
        <w:rPr>
          <w:rFonts w:ascii="Arial" w:hAnsi="Arial" w:cs="Arial"/>
          <w:b/>
          <w:u w:val="single"/>
        </w:rPr>
        <w:lastRenderedPageBreak/>
        <w:t>T</w:t>
      </w:r>
      <w:r w:rsidRPr="00C44C94">
        <w:rPr>
          <w:rFonts w:ascii="Arial" w:hAnsi="Arial" w:cs="Arial"/>
          <w:b/>
          <w:u w:val="single"/>
        </w:rPr>
        <w:t xml:space="preserve">reasury Management Strategy for </w:t>
      </w:r>
      <w:r>
        <w:rPr>
          <w:rFonts w:ascii="Arial" w:hAnsi="Arial" w:cs="Arial"/>
          <w:b/>
          <w:u w:val="single"/>
        </w:rPr>
        <w:t>20</w:t>
      </w:r>
      <w:r w:rsidR="00785429">
        <w:rPr>
          <w:rFonts w:ascii="Arial" w:hAnsi="Arial" w:cs="Arial"/>
          <w:b/>
          <w:u w:val="single"/>
        </w:rPr>
        <w:t>2</w:t>
      </w:r>
      <w:r w:rsidR="00683682">
        <w:rPr>
          <w:rFonts w:ascii="Arial" w:hAnsi="Arial" w:cs="Arial"/>
          <w:b/>
          <w:u w:val="single"/>
        </w:rPr>
        <w:t>2</w:t>
      </w:r>
      <w:r>
        <w:rPr>
          <w:rFonts w:ascii="Arial" w:hAnsi="Arial" w:cs="Arial"/>
          <w:b/>
          <w:u w:val="single"/>
        </w:rPr>
        <w:t>/</w:t>
      </w:r>
      <w:r w:rsidR="00A70368">
        <w:rPr>
          <w:rFonts w:ascii="Arial" w:hAnsi="Arial" w:cs="Arial"/>
          <w:b/>
          <w:u w:val="single"/>
        </w:rPr>
        <w:t>2</w:t>
      </w:r>
      <w:r w:rsidR="00683682">
        <w:rPr>
          <w:rFonts w:ascii="Arial" w:hAnsi="Arial" w:cs="Arial"/>
          <w:b/>
          <w:u w:val="single"/>
        </w:rPr>
        <w:t>3</w:t>
      </w:r>
    </w:p>
    <w:p w:rsidR="00F06C0D" w:rsidP="007167C8" w:rsidRDefault="00F06C0D" w14:paraId="4E553BAA" w14:textId="77777777">
      <w:pPr>
        <w:widowControl w:val="0"/>
        <w:tabs>
          <w:tab w:val="left" w:pos="0"/>
        </w:tabs>
        <w:rPr>
          <w:rFonts w:ascii="Arial" w:hAnsi="Arial" w:cs="Arial"/>
          <w:b/>
          <w:u w:val="single"/>
        </w:rPr>
      </w:pPr>
    </w:p>
    <w:p w:rsidRPr="00C44C94" w:rsidR="00F06C0D" w:rsidP="007167C8" w:rsidRDefault="00F06C0D" w14:paraId="36DECA2A" w14:textId="77777777">
      <w:pPr>
        <w:widowControl w:val="0"/>
        <w:tabs>
          <w:tab w:val="left" w:pos="0"/>
        </w:tabs>
        <w:rPr>
          <w:rFonts w:ascii="Arial" w:hAnsi="Arial" w:cs="Arial"/>
          <w:b/>
          <w:u w:val="single"/>
        </w:rPr>
      </w:pPr>
      <w:r>
        <w:rPr>
          <w:rFonts w:ascii="Arial" w:hAnsi="Arial" w:cs="Arial"/>
          <w:b/>
          <w:u w:val="single"/>
        </w:rPr>
        <w:t>Contents</w:t>
      </w:r>
    </w:p>
    <w:p w:rsidRPr="006E78D1" w:rsidR="00EC06F9" w:rsidP="007167C8" w:rsidRDefault="00EC06F9" w14:paraId="1BFE8C32" w14:textId="77777777">
      <w:pPr>
        <w:widowControl w:val="0"/>
        <w:tabs>
          <w:tab w:val="left" w:pos="0"/>
        </w:tabs>
        <w:ind w:left="360"/>
        <w:rPr>
          <w:rFonts w:ascii="Arial" w:hAnsi="Arial" w:cs="Arial"/>
          <w:b/>
        </w:rPr>
      </w:pPr>
    </w:p>
    <w:p w:rsidRPr="009A5471" w:rsidR="00EC06F9" w:rsidP="007167C8" w:rsidRDefault="00EC06F9" w14:paraId="0F5512F7" w14:textId="3A5C8A3C">
      <w:pPr>
        <w:widowControl w:val="0"/>
        <w:tabs>
          <w:tab w:val="left" w:pos="0"/>
        </w:tabs>
        <w:rPr>
          <w:u w:val="single"/>
        </w:rPr>
      </w:pPr>
      <w:r w:rsidRPr="00F945CF">
        <w:rPr>
          <w:rFonts w:ascii="Arial" w:hAnsi="Arial" w:cs="Arial"/>
        </w:rPr>
        <w:t>The strategy for 20</w:t>
      </w:r>
      <w:r w:rsidR="00785429">
        <w:rPr>
          <w:rFonts w:ascii="Arial" w:hAnsi="Arial" w:cs="Arial"/>
        </w:rPr>
        <w:t>2</w:t>
      </w:r>
      <w:r w:rsidR="00683682">
        <w:rPr>
          <w:rFonts w:ascii="Arial" w:hAnsi="Arial" w:cs="Arial"/>
        </w:rPr>
        <w:t>2</w:t>
      </w:r>
      <w:r w:rsidRPr="00F945CF">
        <w:rPr>
          <w:rFonts w:ascii="Arial" w:hAnsi="Arial" w:cs="Arial"/>
        </w:rPr>
        <w:t>/</w:t>
      </w:r>
      <w:r w:rsidR="00785429">
        <w:rPr>
          <w:rFonts w:ascii="Arial" w:hAnsi="Arial" w:cs="Arial"/>
        </w:rPr>
        <w:t>2</w:t>
      </w:r>
      <w:r w:rsidR="00683682">
        <w:rPr>
          <w:rFonts w:ascii="Arial" w:hAnsi="Arial" w:cs="Arial"/>
        </w:rPr>
        <w:t>3</w:t>
      </w:r>
      <w:r w:rsidRPr="00F945CF">
        <w:rPr>
          <w:rFonts w:ascii="Arial" w:hAnsi="Arial" w:cs="Arial"/>
        </w:rPr>
        <w:t xml:space="preserve"> covers:</w:t>
      </w:r>
    </w:p>
    <w:p w:rsidR="00EC06F9" w:rsidP="007167C8" w:rsidRDefault="00EC06F9" w14:paraId="4DC53511" w14:textId="77777777">
      <w:pPr>
        <w:pStyle w:val="BodyText"/>
        <w:widowControl w:val="0"/>
        <w:rPr>
          <w:b/>
        </w:rPr>
      </w:pPr>
    </w:p>
    <w:p w:rsidR="00EC06F9" w:rsidP="009A350B" w:rsidRDefault="00EC06F9" w14:paraId="2191B4E1" w14:textId="77777777">
      <w:pPr>
        <w:pStyle w:val="BodyText"/>
        <w:widowControl w:val="0"/>
        <w:numPr>
          <w:ilvl w:val="0"/>
          <w:numId w:val="12"/>
        </w:numPr>
        <w:rPr>
          <w:b/>
        </w:rPr>
      </w:pPr>
      <w:r>
        <w:rPr>
          <w:b/>
        </w:rPr>
        <w:t>Introduction</w:t>
      </w:r>
    </w:p>
    <w:p w:rsidR="00EC06F9" w:rsidP="007167C8" w:rsidRDefault="00EC06F9" w14:paraId="6DD4DE32" w14:textId="77777777">
      <w:pPr>
        <w:pStyle w:val="BodyText"/>
        <w:widowControl w:val="0"/>
        <w:ind w:left="720"/>
        <w:rPr>
          <w:b/>
        </w:rPr>
      </w:pPr>
    </w:p>
    <w:p w:rsidRPr="00D401B8" w:rsidR="00EC06F9" w:rsidP="009A350B" w:rsidRDefault="00EC06F9" w14:paraId="1A5D28CA" w14:textId="77777777">
      <w:pPr>
        <w:pStyle w:val="BodyText"/>
        <w:widowControl w:val="0"/>
        <w:numPr>
          <w:ilvl w:val="0"/>
          <w:numId w:val="12"/>
        </w:numPr>
        <w:rPr>
          <w:b/>
        </w:rPr>
      </w:pPr>
      <w:r w:rsidRPr="00D401B8">
        <w:rPr>
          <w:b/>
        </w:rPr>
        <w:t>Training</w:t>
      </w:r>
    </w:p>
    <w:p w:rsidRPr="0087119C" w:rsidR="00EC06F9" w:rsidP="007167C8" w:rsidRDefault="00EC06F9" w14:paraId="02F29458" w14:textId="77777777">
      <w:pPr>
        <w:pStyle w:val="BodyText"/>
        <w:widowControl w:val="0"/>
        <w:ind w:left="720"/>
      </w:pPr>
    </w:p>
    <w:p w:rsidRPr="00D401B8" w:rsidR="00EC06F9" w:rsidP="009A350B" w:rsidRDefault="00EC06F9" w14:paraId="2F31A7F8" w14:textId="77777777">
      <w:pPr>
        <w:pStyle w:val="BodyText"/>
        <w:widowControl w:val="0"/>
        <w:numPr>
          <w:ilvl w:val="0"/>
          <w:numId w:val="12"/>
        </w:numPr>
        <w:rPr>
          <w:b/>
        </w:rPr>
      </w:pPr>
      <w:r w:rsidRPr="00D401B8">
        <w:rPr>
          <w:b/>
        </w:rPr>
        <w:t xml:space="preserve">Treasury </w:t>
      </w:r>
      <w:r w:rsidR="00C041A4">
        <w:rPr>
          <w:b/>
        </w:rPr>
        <w:t>Management A</w:t>
      </w:r>
      <w:r w:rsidRPr="00D401B8">
        <w:rPr>
          <w:b/>
        </w:rPr>
        <w:t>dvisors</w:t>
      </w:r>
    </w:p>
    <w:p w:rsidR="00EC06F9" w:rsidP="007167C8" w:rsidRDefault="00EC06F9" w14:paraId="1F05B12F" w14:textId="77777777">
      <w:pPr>
        <w:pStyle w:val="BodyText"/>
        <w:widowControl w:val="0"/>
      </w:pPr>
    </w:p>
    <w:p w:rsidRPr="009A5471" w:rsidR="00EC06F9" w:rsidP="009A350B" w:rsidRDefault="008D2FFD" w14:paraId="386B2B9F" w14:textId="14FA5143">
      <w:pPr>
        <w:pStyle w:val="BodyText"/>
        <w:widowControl w:val="0"/>
        <w:numPr>
          <w:ilvl w:val="0"/>
          <w:numId w:val="12"/>
        </w:numPr>
        <w:rPr>
          <w:b/>
          <w:u w:val="single"/>
        </w:rPr>
      </w:pPr>
      <w:r>
        <w:rPr>
          <w:b/>
          <w:u w:val="single"/>
        </w:rPr>
        <w:t>Prudential Indicators 20</w:t>
      </w:r>
      <w:r w:rsidR="00785429">
        <w:rPr>
          <w:b/>
          <w:u w:val="single"/>
        </w:rPr>
        <w:t>2</w:t>
      </w:r>
      <w:r w:rsidR="0076293F">
        <w:rPr>
          <w:b/>
          <w:u w:val="single"/>
        </w:rPr>
        <w:t>1</w:t>
      </w:r>
      <w:r w:rsidRPr="009A5471" w:rsidR="00EC06F9">
        <w:rPr>
          <w:b/>
          <w:u w:val="single"/>
        </w:rPr>
        <w:t>/</w:t>
      </w:r>
      <w:r w:rsidR="00785429">
        <w:rPr>
          <w:b/>
          <w:u w:val="single"/>
        </w:rPr>
        <w:t>2</w:t>
      </w:r>
      <w:r w:rsidR="0076293F">
        <w:rPr>
          <w:b/>
          <w:u w:val="single"/>
        </w:rPr>
        <w:t>2</w:t>
      </w:r>
      <w:r>
        <w:rPr>
          <w:b/>
          <w:u w:val="single"/>
        </w:rPr>
        <w:t xml:space="preserve"> – 202</w:t>
      </w:r>
      <w:r w:rsidR="00683682">
        <w:rPr>
          <w:b/>
          <w:u w:val="single"/>
        </w:rPr>
        <w:t>4</w:t>
      </w:r>
      <w:r w:rsidRPr="009A5471" w:rsidR="00EC06F9">
        <w:rPr>
          <w:b/>
          <w:u w:val="single"/>
        </w:rPr>
        <w:t>/</w:t>
      </w:r>
      <w:r w:rsidR="00683682">
        <w:rPr>
          <w:b/>
          <w:u w:val="single"/>
        </w:rPr>
        <w:t>25</w:t>
      </w:r>
    </w:p>
    <w:p w:rsidR="00EC06F9" w:rsidP="007167C8" w:rsidRDefault="00EC06F9" w14:paraId="02753A8C" w14:textId="77777777">
      <w:pPr>
        <w:pStyle w:val="BodyText"/>
        <w:widowControl w:val="0"/>
        <w:rPr>
          <w:b/>
        </w:rPr>
      </w:pPr>
      <w:r>
        <w:rPr>
          <w:b/>
        </w:rPr>
        <w:tab/>
      </w:r>
    </w:p>
    <w:p w:rsidRPr="009A5471" w:rsidR="00EC06F9" w:rsidP="007167C8" w:rsidRDefault="00EC06F9" w14:paraId="6653C0C8" w14:textId="77777777">
      <w:pPr>
        <w:pStyle w:val="BodyText"/>
        <w:widowControl w:val="0"/>
        <w:ind w:firstLine="720"/>
        <w:rPr>
          <w:b/>
        </w:rPr>
      </w:pPr>
      <w:r w:rsidRPr="009A5471">
        <w:t>Capital Expenditure Plans</w:t>
      </w:r>
      <w:r w:rsidRPr="007069CC">
        <w:t xml:space="preserve"> </w:t>
      </w:r>
    </w:p>
    <w:p w:rsidR="00EC06F9" w:rsidP="007167C8" w:rsidRDefault="00EC06F9" w14:paraId="3617B424" w14:textId="77777777">
      <w:pPr>
        <w:pStyle w:val="BodyText"/>
        <w:widowControl w:val="0"/>
        <w:ind w:firstLine="720"/>
      </w:pPr>
      <w:r w:rsidRPr="009A5471">
        <w:t>Capital Financing Requirement</w:t>
      </w:r>
      <w:r>
        <w:t xml:space="preserve"> (CFR)</w:t>
      </w:r>
    </w:p>
    <w:p w:rsidR="00EC06F9" w:rsidP="007167C8" w:rsidRDefault="00EC06F9" w14:paraId="4666A0BF" w14:textId="77777777">
      <w:pPr>
        <w:pStyle w:val="BodyText"/>
        <w:widowControl w:val="0"/>
        <w:ind w:firstLine="720"/>
      </w:pPr>
      <w:r>
        <w:t>M</w:t>
      </w:r>
      <w:r w:rsidRPr="00B63EB4">
        <w:t>inimum revenue provision (MRP)</w:t>
      </w:r>
      <w:r>
        <w:t xml:space="preserve"> Policy Statement</w:t>
      </w:r>
    </w:p>
    <w:p w:rsidR="00EC06F9" w:rsidP="007167C8" w:rsidRDefault="00EC06F9" w14:paraId="6A3186CB" w14:textId="77777777">
      <w:pPr>
        <w:pStyle w:val="BodyText"/>
        <w:widowControl w:val="0"/>
        <w:ind w:firstLine="720"/>
      </w:pPr>
      <w:r>
        <w:t>Investment Balances</w:t>
      </w:r>
    </w:p>
    <w:p w:rsidR="00EC06F9" w:rsidP="007167C8" w:rsidRDefault="00EC06F9" w14:paraId="090CF78F" w14:textId="77777777">
      <w:pPr>
        <w:pStyle w:val="BodyText"/>
        <w:widowControl w:val="0"/>
        <w:ind w:firstLine="720"/>
      </w:pPr>
      <w:r>
        <w:t>Capital affordability indicators</w:t>
      </w:r>
    </w:p>
    <w:p w:rsidR="00EC06F9" w:rsidP="007167C8" w:rsidRDefault="00EC06F9" w14:paraId="5181EC4F" w14:textId="77777777">
      <w:pPr>
        <w:pStyle w:val="BodyText"/>
        <w:widowControl w:val="0"/>
        <w:ind w:firstLine="720"/>
      </w:pPr>
      <w:r>
        <w:t>Borrowing Requirements</w:t>
      </w:r>
    </w:p>
    <w:p w:rsidR="00EC06F9" w:rsidP="007167C8" w:rsidRDefault="00EC06F9" w14:paraId="005377DB" w14:textId="4DE6AA2D">
      <w:pPr>
        <w:pStyle w:val="BodyText"/>
        <w:widowControl w:val="0"/>
        <w:ind w:firstLine="720"/>
      </w:pPr>
      <w:r>
        <w:t>Borrowing – Current position, Op</w:t>
      </w:r>
      <w:r w:rsidR="009415C4">
        <w:t>erational Boundary, Authorised L</w:t>
      </w:r>
      <w:r>
        <w:t>imit</w:t>
      </w:r>
    </w:p>
    <w:p w:rsidR="00EC06F9" w:rsidP="007167C8" w:rsidRDefault="00EC06F9" w14:paraId="1D29C847" w14:textId="77777777">
      <w:pPr>
        <w:pStyle w:val="BodyText"/>
        <w:widowControl w:val="0"/>
        <w:ind w:firstLine="720"/>
      </w:pPr>
      <w:r>
        <w:t>Treasury Limits</w:t>
      </w:r>
    </w:p>
    <w:p w:rsidR="00EC06F9" w:rsidP="007167C8" w:rsidRDefault="00EC06F9" w14:paraId="66F51CB7" w14:textId="77777777">
      <w:pPr>
        <w:pStyle w:val="BodyText"/>
        <w:widowControl w:val="0"/>
        <w:ind w:firstLine="720"/>
      </w:pPr>
      <w:r>
        <w:t>Interest rate projections</w:t>
      </w:r>
    </w:p>
    <w:p w:rsidR="00EC06F9" w:rsidP="007167C8" w:rsidRDefault="00EC06F9" w14:paraId="645B874C" w14:textId="77777777">
      <w:pPr>
        <w:pStyle w:val="BodyText"/>
        <w:widowControl w:val="0"/>
        <w:ind w:firstLine="720"/>
      </w:pPr>
      <w:r>
        <w:t>Policy on borrowing in advance of need</w:t>
      </w:r>
    </w:p>
    <w:p w:rsidR="00EC06F9" w:rsidP="007167C8" w:rsidRDefault="00EC06F9" w14:paraId="26626140" w14:textId="77777777">
      <w:pPr>
        <w:pStyle w:val="BodyText"/>
        <w:widowControl w:val="0"/>
        <w:rPr>
          <w:szCs w:val="24"/>
          <w:u w:val="single"/>
          <w:lang w:val="en-GB"/>
        </w:rPr>
      </w:pPr>
    </w:p>
    <w:p w:rsidRPr="00D401B8" w:rsidR="00EC06F9" w:rsidP="009A350B" w:rsidRDefault="00EC06F9" w14:paraId="2739AAA5" w14:textId="77777777">
      <w:pPr>
        <w:pStyle w:val="BodyText"/>
        <w:widowControl w:val="0"/>
        <w:numPr>
          <w:ilvl w:val="0"/>
          <w:numId w:val="12"/>
        </w:numPr>
        <w:rPr>
          <w:b/>
        </w:rPr>
      </w:pPr>
      <w:r w:rsidRPr="00D401B8">
        <w:rPr>
          <w:b/>
        </w:rPr>
        <w:t xml:space="preserve">Current portfolio positon </w:t>
      </w:r>
    </w:p>
    <w:p w:rsidR="00EC06F9" w:rsidP="007167C8" w:rsidRDefault="00EC06F9" w14:paraId="6A543FF9" w14:textId="77777777">
      <w:pPr>
        <w:pStyle w:val="BodyText"/>
        <w:widowControl w:val="0"/>
        <w:rPr>
          <w:szCs w:val="24"/>
          <w:u w:val="single"/>
          <w:lang w:val="en-GB"/>
        </w:rPr>
      </w:pPr>
    </w:p>
    <w:p w:rsidRPr="009A5471" w:rsidR="00EC06F9" w:rsidP="009A350B" w:rsidRDefault="00EC06F9" w14:paraId="3D2730F6" w14:textId="77777777">
      <w:pPr>
        <w:pStyle w:val="BodyText"/>
        <w:widowControl w:val="0"/>
        <w:numPr>
          <w:ilvl w:val="0"/>
          <w:numId w:val="12"/>
        </w:numPr>
        <w:rPr>
          <w:b/>
          <w:szCs w:val="24"/>
          <w:u w:val="single"/>
          <w:lang w:val="en-GB"/>
        </w:rPr>
      </w:pPr>
      <w:r w:rsidRPr="009A5471">
        <w:rPr>
          <w:b/>
          <w:szCs w:val="24"/>
          <w:u w:val="single"/>
          <w:lang w:val="en-GB"/>
        </w:rPr>
        <w:t>Annual Investment Strategy</w:t>
      </w:r>
    </w:p>
    <w:p w:rsidR="00EC06F9" w:rsidP="007167C8" w:rsidRDefault="00EC06F9" w14:paraId="238E30B9" w14:textId="77777777">
      <w:pPr>
        <w:pStyle w:val="BodyText"/>
        <w:widowControl w:val="0"/>
        <w:ind w:firstLine="720"/>
        <w:rPr>
          <w:szCs w:val="24"/>
          <w:u w:val="single"/>
          <w:lang w:val="en-GB"/>
        </w:rPr>
      </w:pPr>
    </w:p>
    <w:p w:rsidR="00EC06F9" w:rsidP="007167C8" w:rsidRDefault="00EC06F9" w14:paraId="20EFFD81" w14:textId="77777777">
      <w:pPr>
        <w:pStyle w:val="BodyText"/>
        <w:widowControl w:val="0"/>
        <w:ind w:firstLine="720"/>
      </w:pPr>
      <w:r>
        <w:t>Investment Policy</w:t>
      </w:r>
    </w:p>
    <w:p w:rsidR="00EC06F9" w:rsidP="007167C8" w:rsidRDefault="00EC06F9" w14:paraId="31DCFE9A" w14:textId="77777777">
      <w:pPr>
        <w:pStyle w:val="BodyText"/>
        <w:widowControl w:val="0"/>
        <w:ind w:firstLine="720"/>
      </w:pPr>
      <w:r>
        <w:t>Types of investments</w:t>
      </w:r>
    </w:p>
    <w:p w:rsidR="00EC06F9" w:rsidP="007167C8" w:rsidRDefault="00EC06F9" w14:paraId="06203164" w14:textId="77777777">
      <w:pPr>
        <w:pStyle w:val="BodyText"/>
        <w:widowControl w:val="0"/>
        <w:ind w:firstLine="720"/>
      </w:pPr>
      <w:r w:rsidRPr="009A5471">
        <w:t>Prospects for interest rates</w:t>
      </w:r>
      <w:r>
        <w:tab/>
      </w:r>
    </w:p>
    <w:p w:rsidR="00EC06F9" w:rsidP="007167C8" w:rsidRDefault="00EC06F9" w14:paraId="1C137BD5" w14:textId="77777777">
      <w:pPr>
        <w:pStyle w:val="BodyText"/>
        <w:widowControl w:val="0"/>
        <w:ind w:firstLine="720"/>
      </w:pPr>
      <w:r>
        <w:t>Creditworthiness Policy</w:t>
      </w:r>
    </w:p>
    <w:p w:rsidR="00EC06F9" w:rsidP="007167C8" w:rsidRDefault="00EC06F9" w14:paraId="32825E31" w14:textId="77777777">
      <w:pPr>
        <w:pStyle w:val="BodyText"/>
        <w:widowControl w:val="0"/>
        <w:ind w:firstLine="720"/>
      </w:pPr>
      <w:r>
        <w:t>Counterparty and Group limits</w:t>
      </w:r>
    </w:p>
    <w:p w:rsidR="00EC06F9" w:rsidP="007167C8" w:rsidRDefault="00EC06F9" w14:paraId="4E644009" w14:textId="77777777">
      <w:pPr>
        <w:pStyle w:val="BodyText"/>
        <w:widowControl w:val="0"/>
        <w:ind w:firstLine="720"/>
      </w:pPr>
      <w:r>
        <w:t>Time and monetary limits</w:t>
      </w:r>
    </w:p>
    <w:p w:rsidR="00EC06F9" w:rsidP="007167C8" w:rsidRDefault="00EC06F9" w14:paraId="76F988FC" w14:textId="77777777">
      <w:pPr>
        <w:pStyle w:val="BodyText"/>
        <w:widowControl w:val="0"/>
        <w:ind w:firstLine="720"/>
      </w:pPr>
      <w:r>
        <w:t>Sovereign limits</w:t>
      </w:r>
    </w:p>
    <w:p w:rsidR="00EC06F9" w:rsidP="007167C8" w:rsidRDefault="00EC06F9" w14:paraId="5E092514" w14:textId="77777777">
      <w:pPr>
        <w:pStyle w:val="BodyText"/>
        <w:widowControl w:val="0"/>
        <w:ind w:firstLine="720"/>
      </w:pPr>
      <w:r>
        <w:t>Money Market Funds</w:t>
      </w:r>
    </w:p>
    <w:p w:rsidR="00EC06F9" w:rsidP="007167C8" w:rsidRDefault="00EC06F9" w14:paraId="1FE06215" w14:textId="77777777">
      <w:pPr>
        <w:pStyle w:val="BodyText"/>
        <w:widowControl w:val="0"/>
        <w:ind w:firstLine="720"/>
      </w:pPr>
      <w:r>
        <w:t>Enhanced Money Market Funds</w:t>
      </w:r>
    </w:p>
    <w:p w:rsidR="00EC06F9" w:rsidP="007167C8" w:rsidRDefault="00EC06F9" w14:paraId="7E1F9618" w14:textId="77777777">
      <w:pPr>
        <w:pStyle w:val="BodyText"/>
        <w:widowControl w:val="0"/>
        <w:ind w:left="720"/>
      </w:pPr>
      <w:r>
        <w:t>Main Bankers</w:t>
      </w:r>
    </w:p>
    <w:p w:rsidR="00EC06F9" w:rsidP="007167C8" w:rsidRDefault="00EC06F9" w14:paraId="27190717" w14:textId="77777777">
      <w:pPr>
        <w:pStyle w:val="BodyText"/>
        <w:widowControl w:val="0"/>
      </w:pPr>
    </w:p>
    <w:p w:rsidRPr="00BA34A8" w:rsidR="00BA34A8" w:rsidP="00BA34A8" w:rsidRDefault="00BA34A8" w14:paraId="7A64E331" w14:textId="77777777">
      <w:pPr>
        <w:pStyle w:val="ListParagraph"/>
        <w:numPr>
          <w:ilvl w:val="0"/>
          <w:numId w:val="12"/>
        </w:numPr>
        <w:rPr>
          <w:rFonts w:ascii="Arial" w:hAnsi="Arial" w:cs="Arial"/>
          <w:b/>
          <w:szCs w:val="20"/>
          <w:lang w:val="en-US"/>
        </w:rPr>
      </w:pPr>
      <w:r w:rsidRPr="00BA34A8">
        <w:rPr>
          <w:rFonts w:ascii="Arial" w:hAnsi="Arial" w:cs="Arial"/>
          <w:b/>
          <w:szCs w:val="20"/>
          <w:lang w:val="en-US"/>
        </w:rPr>
        <w:t xml:space="preserve">Environmental, Social and Governance (ESG) Considerations </w:t>
      </w:r>
    </w:p>
    <w:p w:rsidR="00BA34A8" w:rsidP="00BA34A8" w:rsidRDefault="00BA34A8" w14:paraId="25C43528" w14:textId="77777777">
      <w:pPr>
        <w:pStyle w:val="BodyText"/>
        <w:widowControl w:val="0"/>
        <w:ind w:left="720"/>
        <w:rPr>
          <w:b/>
        </w:rPr>
      </w:pPr>
    </w:p>
    <w:p w:rsidR="00EF4319" w:rsidP="009A350B" w:rsidRDefault="00EF4319" w14:paraId="0631C1B2" w14:textId="35054210">
      <w:pPr>
        <w:pStyle w:val="BodyText"/>
        <w:widowControl w:val="0"/>
        <w:numPr>
          <w:ilvl w:val="0"/>
          <w:numId w:val="12"/>
        </w:numPr>
        <w:rPr>
          <w:b/>
        </w:rPr>
      </w:pPr>
      <w:r>
        <w:rPr>
          <w:b/>
        </w:rPr>
        <w:t>Risk Implications</w:t>
      </w:r>
    </w:p>
    <w:p w:rsidR="00EF4319" w:rsidP="00EF4319" w:rsidRDefault="00EF4319" w14:paraId="3DE06FF4" w14:textId="77777777">
      <w:pPr>
        <w:pStyle w:val="BodyText"/>
        <w:widowControl w:val="0"/>
        <w:ind w:left="720"/>
        <w:rPr>
          <w:b/>
        </w:rPr>
      </w:pPr>
    </w:p>
    <w:p w:rsidRPr="009A5471" w:rsidR="00EC06F9" w:rsidP="009A350B" w:rsidRDefault="00EC06F9" w14:paraId="6633B682" w14:textId="77777777">
      <w:pPr>
        <w:pStyle w:val="BodyText"/>
        <w:widowControl w:val="0"/>
        <w:numPr>
          <w:ilvl w:val="0"/>
          <w:numId w:val="12"/>
        </w:numPr>
        <w:rPr>
          <w:b/>
        </w:rPr>
      </w:pPr>
      <w:r w:rsidRPr="009A5471">
        <w:rPr>
          <w:b/>
        </w:rPr>
        <w:t>Scheme of Delegation</w:t>
      </w:r>
    </w:p>
    <w:p w:rsidR="007167C8" w:rsidP="007167C8" w:rsidRDefault="007167C8" w14:paraId="68ED9561" w14:textId="77777777">
      <w:pPr>
        <w:pStyle w:val="Heading2"/>
        <w:keepNext w:val="0"/>
        <w:widowControl w:val="0"/>
        <w:rPr>
          <w:b/>
          <w:color w:val="auto"/>
        </w:rPr>
      </w:pPr>
    </w:p>
    <w:p w:rsidRPr="008F169F" w:rsidR="0078046B" w:rsidP="007167C8" w:rsidRDefault="007167C8" w14:paraId="7D88A99D" w14:textId="77777777">
      <w:pPr>
        <w:pStyle w:val="Heading2"/>
        <w:keepNext w:val="0"/>
        <w:widowControl w:val="0"/>
        <w:rPr>
          <w:b/>
          <w:color w:val="auto"/>
        </w:rPr>
      </w:pPr>
      <w:r>
        <w:rPr>
          <w:b/>
          <w:color w:val="auto"/>
        </w:rPr>
        <w:br w:type="page"/>
      </w:r>
      <w:r w:rsidRPr="008F169F" w:rsidR="0078046B">
        <w:rPr>
          <w:b/>
          <w:color w:val="auto"/>
        </w:rPr>
        <w:lastRenderedPageBreak/>
        <w:t>TREASURY MANAGEMENT STRATEGY STATEMENT</w:t>
      </w:r>
    </w:p>
    <w:p w:rsidRPr="008F169F" w:rsidR="0078046B" w:rsidP="007167C8" w:rsidRDefault="0078046B" w14:paraId="7EDFE424" w14:textId="77777777">
      <w:pPr>
        <w:widowControl w:val="0"/>
        <w:rPr>
          <w:rFonts w:ascii="Arial" w:hAnsi="Arial"/>
          <w:b/>
          <w:sz w:val="28"/>
        </w:rPr>
      </w:pPr>
      <w:r w:rsidRPr="008F169F">
        <w:rPr>
          <w:rFonts w:ascii="Arial" w:hAnsi="Arial"/>
          <w:b/>
          <w:sz w:val="28"/>
        </w:rPr>
        <w:t xml:space="preserve"> </w:t>
      </w:r>
    </w:p>
    <w:p w:rsidRPr="0047091F" w:rsidR="00F945CF" w:rsidP="009A350B" w:rsidRDefault="0078046B" w14:paraId="6E403FDF" w14:textId="77777777">
      <w:pPr>
        <w:widowControl w:val="0"/>
        <w:numPr>
          <w:ilvl w:val="0"/>
          <w:numId w:val="8"/>
        </w:numPr>
        <w:ind w:left="709" w:hanging="709"/>
        <w:rPr>
          <w:rFonts w:ascii="Arial" w:hAnsi="Arial" w:cs="Arial"/>
          <w:b/>
          <w:sz w:val="28"/>
          <w:szCs w:val="28"/>
          <w:u w:val="single"/>
        </w:rPr>
      </w:pPr>
      <w:r w:rsidRPr="0047091F">
        <w:rPr>
          <w:rFonts w:ascii="Arial" w:hAnsi="Arial" w:cs="Arial"/>
          <w:b/>
          <w:sz w:val="28"/>
          <w:szCs w:val="28"/>
          <w:u w:val="single"/>
        </w:rPr>
        <w:t>Introduction</w:t>
      </w:r>
    </w:p>
    <w:p w:rsidRPr="00F945CF" w:rsidR="00F945CF" w:rsidP="007167C8" w:rsidRDefault="00F945CF" w14:paraId="31DF4586" w14:textId="77777777">
      <w:pPr>
        <w:widowControl w:val="0"/>
        <w:tabs>
          <w:tab w:val="left" w:pos="0"/>
        </w:tabs>
        <w:ind w:left="360"/>
        <w:rPr>
          <w:rFonts w:ascii="Arial" w:hAnsi="Arial" w:cs="Arial"/>
        </w:rPr>
      </w:pPr>
    </w:p>
    <w:p w:rsidRPr="008B5FE0" w:rsidR="00B06A7B" w:rsidP="009A350B" w:rsidRDefault="00FC4DFF" w14:paraId="5D7AF4BA" w14:textId="77777777">
      <w:pPr>
        <w:widowControl w:val="0"/>
        <w:numPr>
          <w:ilvl w:val="1"/>
          <w:numId w:val="8"/>
        </w:numPr>
        <w:ind w:left="709" w:hanging="709"/>
        <w:jc w:val="both"/>
        <w:rPr>
          <w:rFonts w:ascii="Arial" w:hAnsi="Arial" w:cs="Arial"/>
        </w:rPr>
      </w:pPr>
      <w:r w:rsidRPr="008B5FE0">
        <w:rPr>
          <w:rFonts w:ascii="Arial" w:hAnsi="Arial" w:cs="Arial"/>
        </w:rPr>
        <w:t>Th</w:t>
      </w:r>
      <w:r w:rsidRPr="008B5FE0" w:rsidR="00AC0498">
        <w:rPr>
          <w:rFonts w:ascii="Arial" w:hAnsi="Arial" w:cs="Arial"/>
        </w:rPr>
        <w:t xml:space="preserve">is Treasury </w:t>
      </w:r>
      <w:r w:rsidRPr="008B5FE0" w:rsidR="004D3B25">
        <w:rPr>
          <w:rFonts w:ascii="Arial" w:hAnsi="Arial" w:cs="Arial"/>
        </w:rPr>
        <w:t xml:space="preserve">Management Strategy </w:t>
      </w:r>
      <w:r w:rsidRPr="008B5FE0" w:rsidR="00AC0498">
        <w:rPr>
          <w:rFonts w:ascii="Arial" w:hAnsi="Arial" w:cs="Arial"/>
        </w:rPr>
        <w:t xml:space="preserve">statement </w:t>
      </w:r>
      <w:r w:rsidRPr="008B5FE0" w:rsidR="004145FA">
        <w:rPr>
          <w:rFonts w:ascii="Arial" w:hAnsi="Arial" w:cs="Arial"/>
        </w:rPr>
        <w:t xml:space="preserve">(TMS) </w:t>
      </w:r>
      <w:r w:rsidRPr="008B5FE0" w:rsidR="00AC0498">
        <w:rPr>
          <w:rFonts w:ascii="Arial" w:hAnsi="Arial" w:cs="Arial"/>
        </w:rPr>
        <w:t xml:space="preserve">has been compiled in accordance with the Chartered </w:t>
      </w:r>
      <w:r w:rsidRPr="008B5FE0">
        <w:rPr>
          <w:rFonts w:ascii="Arial" w:hAnsi="Arial" w:cs="Arial"/>
        </w:rPr>
        <w:t xml:space="preserve">Institute of Public Finance and Accountancy’s (CIPFA) Code of Practice (the code) on Treasury Management (revised </w:t>
      </w:r>
      <w:r w:rsidRPr="008B5FE0" w:rsidR="00AC0498">
        <w:rPr>
          <w:rFonts w:ascii="Arial" w:hAnsi="Arial" w:cs="Arial"/>
        </w:rPr>
        <w:t>201</w:t>
      </w:r>
      <w:r w:rsidRPr="008B5FE0" w:rsidR="00982849">
        <w:rPr>
          <w:rFonts w:ascii="Arial" w:hAnsi="Arial" w:cs="Arial"/>
        </w:rPr>
        <w:t>7</w:t>
      </w:r>
      <w:r w:rsidRPr="008B5FE0">
        <w:rPr>
          <w:rFonts w:ascii="Arial" w:hAnsi="Arial" w:cs="Arial"/>
        </w:rPr>
        <w:t>)</w:t>
      </w:r>
      <w:r w:rsidR="00325686">
        <w:rPr>
          <w:rFonts w:ascii="Arial" w:hAnsi="Arial" w:cs="Arial"/>
        </w:rPr>
        <w:t xml:space="preserve"> </w:t>
      </w:r>
      <w:r w:rsidRPr="008B5FE0" w:rsidR="00433323">
        <w:rPr>
          <w:rFonts w:ascii="Arial" w:hAnsi="Arial" w:cs="Arial"/>
        </w:rPr>
        <w:t>and additional</w:t>
      </w:r>
      <w:r w:rsidRPr="008B5FE0" w:rsidR="002C5D3D">
        <w:rPr>
          <w:rFonts w:ascii="Arial" w:hAnsi="Arial" w:cs="Arial"/>
        </w:rPr>
        <w:t>ly</w:t>
      </w:r>
      <w:r w:rsidRPr="008B5FE0" w:rsidR="00433323">
        <w:rPr>
          <w:rFonts w:ascii="Arial" w:hAnsi="Arial" w:cs="Arial"/>
        </w:rPr>
        <w:t xml:space="preserve"> takes into account the following: -</w:t>
      </w:r>
    </w:p>
    <w:p w:rsidRPr="008B5FE0" w:rsidR="00433323" w:rsidP="007167C8" w:rsidRDefault="00433323" w14:paraId="510B759C" w14:textId="77777777">
      <w:pPr>
        <w:widowControl w:val="0"/>
        <w:tabs>
          <w:tab w:val="left" w:pos="0"/>
        </w:tabs>
        <w:jc w:val="both"/>
        <w:rPr>
          <w:rFonts w:ascii="Arial" w:hAnsi="Arial" w:cs="Arial"/>
        </w:rPr>
      </w:pPr>
    </w:p>
    <w:p w:rsidRPr="008B5FE0" w:rsidR="00433323" w:rsidP="00325686" w:rsidRDefault="00433323" w14:paraId="3FABCD0B" w14:textId="77777777">
      <w:pPr>
        <w:widowControl w:val="0"/>
        <w:numPr>
          <w:ilvl w:val="1"/>
          <w:numId w:val="14"/>
        </w:numPr>
        <w:spacing w:after="120"/>
        <w:ind w:left="1135" w:hanging="284"/>
        <w:jc w:val="both"/>
        <w:rPr>
          <w:rFonts w:ascii="Arial" w:hAnsi="Arial" w:cs="Arial"/>
        </w:rPr>
      </w:pPr>
      <w:r w:rsidRPr="008B5FE0">
        <w:rPr>
          <w:rFonts w:ascii="Arial" w:hAnsi="Arial" w:cs="Arial"/>
        </w:rPr>
        <w:t>CIPFA Code of Practice on Treasury Management 2017</w:t>
      </w:r>
    </w:p>
    <w:p w:rsidRPr="008B5FE0" w:rsidR="00433323" w:rsidP="00325686" w:rsidRDefault="00433323" w14:paraId="3CE60400" w14:textId="77777777">
      <w:pPr>
        <w:widowControl w:val="0"/>
        <w:numPr>
          <w:ilvl w:val="1"/>
          <w:numId w:val="14"/>
        </w:numPr>
        <w:spacing w:after="120"/>
        <w:ind w:left="1135" w:hanging="284"/>
        <w:jc w:val="both"/>
        <w:rPr>
          <w:rFonts w:ascii="Arial" w:hAnsi="Arial" w:cs="Arial"/>
        </w:rPr>
      </w:pPr>
      <w:r w:rsidRPr="008B5FE0">
        <w:rPr>
          <w:rFonts w:ascii="Arial" w:hAnsi="Arial" w:cs="Arial"/>
        </w:rPr>
        <w:t>CIPFA Prudential Code 2017</w:t>
      </w:r>
    </w:p>
    <w:p w:rsidRPr="008B5FE0" w:rsidR="00433323" w:rsidP="00325686" w:rsidRDefault="00433323" w14:paraId="5F344825" w14:textId="77777777">
      <w:pPr>
        <w:widowControl w:val="0"/>
        <w:numPr>
          <w:ilvl w:val="1"/>
          <w:numId w:val="14"/>
        </w:numPr>
        <w:spacing w:after="120"/>
        <w:ind w:left="1135" w:hanging="284"/>
        <w:jc w:val="both"/>
        <w:rPr>
          <w:rFonts w:ascii="Arial" w:hAnsi="Arial" w:cs="Arial"/>
        </w:rPr>
      </w:pPr>
      <w:r w:rsidRPr="008B5FE0">
        <w:rPr>
          <w:rFonts w:ascii="Arial" w:hAnsi="Arial" w:cs="Arial"/>
        </w:rPr>
        <w:t>CIPFA Treasury Management in the Public Services Guidance Notes 2018</w:t>
      </w:r>
    </w:p>
    <w:p w:rsidRPr="008B5FE0" w:rsidR="00433323" w:rsidP="00325686" w:rsidRDefault="00433323" w14:paraId="73C08C9A" w14:textId="07463326">
      <w:pPr>
        <w:widowControl w:val="0"/>
        <w:numPr>
          <w:ilvl w:val="1"/>
          <w:numId w:val="14"/>
        </w:numPr>
        <w:spacing w:after="120"/>
        <w:ind w:left="1135" w:hanging="284"/>
        <w:jc w:val="both"/>
        <w:rPr>
          <w:rFonts w:ascii="Arial" w:hAnsi="Arial" w:cs="Arial"/>
        </w:rPr>
      </w:pPr>
      <w:r w:rsidRPr="008B5FE0">
        <w:rPr>
          <w:rFonts w:ascii="Arial" w:hAnsi="Arial" w:cs="Arial"/>
        </w:rPr>
        <w:t>CIPFA statement 17</w:t>
      </w:r>
      <w:r w:rsidR="004303B6">
        <w:rPr>
          <w:rFonts w:ascii="Arial" w:hAnsi="Arial" w:cs="Arial"/>
        </w:rPr>
        <w:t xml:space="preserve"> October 20</w:t>
      </w:r>
      <w:r w:rsidRPr="008B5FE0">
        <w:rPr>
          <w:rFonts w:ascii="Arial" w:hAnsi="Arial" w:cs="Arial"/>
        </w:rPr>
        <w:t xml:space="preserve">18 on borrowing in advance of need and investments in commercial properties </w:t>
      </w:r>
    </w:p>
    <w:p w:rsidRPr="008B5FE0" w:rsidR="00433323" w:rsidP="00325686" w:rsidRDefault="00433323" w14:paraId="3CDEF5FE" w14:textId="77777777">
      <w:pPr>
        <w:widowControl w:val="0"/>
        <w:numPr>
          <w:ilvl w:val="1"/>
          <w:numId w:val="14"/>
        </w:numPr>
        <w:spacing w:after="120"/>
        <w:ind w:left="1135" w:hanging="284"/>
        <w:jc w:val="both"/>
        <w:rPr>
          <w:rFonts w:ascii="Arial" w:hAnsi="Arial" w:cs="Arial"/>
        </w:rPr>
      </w:pPr>
      <w:r w:rsidRPr="008B5FE0">
        <w:rPr>
          <w:rFonts w:ascii="Arial" w:hAnsi="Arial" w:cs="Arial"/>
        </w:rPr>
        <w:t>CIPFA Bulletin 02 Treasury and Capital Management Update October 2018</w:t>
      </w:r>
    </w:p>
    <w:p w:rsidRPr="008B5FE0" w:rsidR="00433323" w:rsidP="00325686" w:rsidRDefault="00433323" w14:paraId="508FE977" w14:textId="77777777">
      <w:pPr>
        <w:widowControl w:val="0"/>
        <w:numPr>
          <w:ilvl w:val="1"/>
          <w:numId w:val="14"/>
        </w:numPr>
        <w:spacing w:after="120"/>
        <w:ind w:left="1135" w:hanging="284"/>
        <w:jc w:val="both"/>
        <w:rPr>
          <w:rFonts w:ascii="Arial" w:hAnsi="Arial" w:cs="Arial"/>
        </w:rPr>
      </w:pPr>
      <w:r w:rsidRPr="008B5FE0">
        <w:rPr>
          <w:rFonts w:ascii="Arial" w:hAnsi="Arial" w:cs="Arial"/>
        </w:rPr>
        <w:t>Statutory investment guidance where it has been updated in 2018 (English local authorities)</w:t>
      </w:r>
    </w:p>
    <w:p w:rsidRPr="008B5FE0" w:rsidR="00433323" w:rsidP="00325686" w:rsidRDefault="00433323" w14:paraId="3BFC4C0E" w14:textId="77777777">
      <w:pPr>
        <w:widowControl w:val="0"/>
        <w:numPr>
          <w:ilvl w:val="1"/>
          <w:numId w:val="14"/>
        </w:numPr>
        <w:spacing w:after="120"/>
        <w:ind w:left="1135" w:hanging="284"/>
        <w:jc w:val="both"/>
        <w:rPr>
          <w:rFonts w:ascii="Arial" w:hAnsi="Arial" w:cs="Arial"/>
        </w:rPr>
      </w:pPr>
      <w:r w:rsidRPr="008B5FE0">
        <w:rPr>
          <w:rFonts w:ascii="Arial" w:hAnsi="Arial" w:cs="Arial"/>
        </w:rPr>
        <w:t>Statutory MRP guidance where it has been updated in 2018 (English local authorities)</w:t>
      </w:r>
    </w:p>
    <w:p w:rsidRPr="008B5FE0" w:rsidR="001133A9" w:rsidP="007167C8" w:rsidRDefault="001133A9" w14:paraId="58FE760C" w14:textId="77777777">
      <w:pPr>
        <w:widowControl w:val="0"/>
        <w:tabs>
          <w:tab w:val="left" w:pos="0"/>
        </w:tabs>
        <w:jc w:val="both"/>
        <w:rPr>
          <w:rFonts w:ascii="Arial" w:hAnsi="Arial" w:cs="Arial"/>
        </w:rPr>
      </w:pPr>
    </w:p>
    <w:p w:rsidRPr="008B5FE0" w:rsidR="001133A9" w:rsidP="009A350B" w:rsidRDefault="001133A9" w14:paraId="350396B5" w14:textId="77777777">
      <w:pPr>
        <w:widowControl w:val="0"/>
        <w:numPr>
          <w:ilvl w:val="1"/>
          <w:numId w:val="8"/>
        </w:numPr>
        <w:ind w:left="709" w:hanging="709"/>
        <w:jc w:val="both"/>
        <w:rPr>
          <w:rFonts w:ascii="Arial" w:hAnsi="Arial" w:cs="Arial"/>
        </w:rPr>
      </w:pPr>
      <w:r w:rsidRPr="008B5FE0">
        <w:rPr>
          <w:rFonts w:ascii="Arial" w:hAnsi="Arial" w:cs="Arial"/>
        </w:rPr>
        <w:t>The main objective</w:t>
      </w:r>
      <w:r w:rsidR="00130485">
        <w:rPr>
          <w:rFonts w:ascii="Arial" w:hAnsi="Arial" w:cs="Arial"/>
        </w:rPr>
        <w:t>s of the revisions to the code in 2017 were</w:t>
      </w:r>
      <w:r w:rsidRPr="008B5FE0">
        <w:rPr>
          <w:rFonts w:ascii="Arial" w:hAnsi="Arial" w:cs="Arial"/>
        </w:rPr>
        <w:t xml:space="preserve"> to respond to the major expansion of local authority investment activity over the </w:t>
      </w:r>
      <w:r w:rsidR="00325686">
        <w:rPr>
          <w:rFonts w:ascii="Arial" w:hAnsi="Arial" w:cs="Arial"/>
        </w:rPr>
        <w:t>p</w:t>
      </w:r>
      <w:r w:rsidRPr="008B5FE0">
        <w:rPr>
          <w:rFonts w:ascii="Arial" w:hAnsi="Arial" w:cs="Arial"/>
        </w:rPr>
        <w:t>ast few years into the purchase of non-financial investme</w:t>
      </w:r>
      <w:r w:rsidR="00130485">
        <w:rPr>
          <w:rFonts w:ascii="Arial" w:hAnsi="Arial" w:cs="Arial"/>
        </w:rPr>
        <w:t>nts, particularly property. These</w:t>
      </w:r>
      <w:r w:rsidRPr="008B5FE0">
        <w:rPr>
          <w:rFonts w:ascii="Arial" w:hAnsi="Arial" w:cs="Arial"/>
        </w:rPr>
        <w:t xml:space="preserve"> development</w:t>
      </w:r>
      <w:r w:rsidR="00130485">
        <w:rPr>
          <w:rFonts w:ascii="Arial" w:hAnsi="Arial" w:cs="Arial"/>
        </w:rPr>
        <w:t>s had</w:t>
      </w:r>
      <w:r w:rsidRPr="008B5FE0">
        <w:rPr>
          <w:rFonts w:ascii="Arial" w:hAnsi="Arial" w:cs="Arial"/>
        </w:rPr>
        <w:t xml:space="preserve"> raised several concerns: -</w:t>
      </w:r>
    </w:p>
    <w:p w:rsidRPr="008B5FE0" w:rsidR="00FE0F63" w:rsidP="007167C8" w:rsidRDefault="00FE0F63" w14:paraId="65B96A41" w14:textId="77777777">
      <w:pPr>
        <w:widowControl w:val="0"/>
        <w:ind w:left="567"/>
        <w:jc w:val="both"/>
        <w:rPr>
          <w:rFonts w:ascii="Arial" w:hAnsi="Arial" w:cs="Arial"/>
        </w:rPr>
      </w:pPr>
    </w:p>
    <w:p w:rsidRPr="008B5FE0" w:rsidR="001133A9" w:rsidP="009A350B" w:rsidRDefault="001133A9" w14:paraId="152E2AEA" w14:textId="77777777">
      <w:pPr>
        <w:widowControl w:val="0"/>
        <w:numPr>
          <w:ilvl w:val="1"/>
          <w:numId w:val="14"/>
        </w:numPr>
        <w:spacing w:after="120"/>
        <w:ind w:left="1134" w:hanging="283"/>
        <w:jc w:val="both"/>
        <w:rPr>
          <w:rFonts w:ascii="Arial" w:hAnsi="Arial" w:cs="Arial"/>
        </w:rPr>
      </w:pPr>
      <w:r w:rsidRPr="008B5FE0">
        <w:rPr>
          <w:rFonts w:ascii="Arial" w:hAnsi="Arial" w:cs="Arial"/>
        </w:rPr>
        <w:t>A local authority should define its risk appetite and its governance processes for managing risk.</w:t>
      </w:r>
    </w:p>
    <w:p w:rsidRPr="008B5FE0" w:rsidR="001133A9" w:rsidP="009A350B" w:rsidRDefault="001133A9" w14:paraId="27310AAE" w14:textId="77777777">
      <w:pPr>
        <w:widowControl w:val="0"/>
        <w:numPr>
          <w:ilvl w:val="1"/>
          <w:numId w:val="14"/>
        </w:numPr>
        <w:spacing w:after="120"/>
        <w:ind w:left="1134" w:hanging="283"/>
        <w:jc w:val="both"/>
        <w:rPr>
          <w:rFonts w:ascii="Arial" w:hAnsi="Arial" w:cs="Arial"/>
        </w:rPr>
      </w:pPr>
      <w:r w:rsidRPr="008B5FE0">
        <w:rPr>
          <w:rFonts w:ascii="Arial" w:hAnsi="Arial" w:cs="Arial"/>
        </w:rPr>
        <w:t>A local authority should assess the risks and rewards of signif</w:t>
      </w:r>
      <w:r w:rsidRPr="008B5FE0" w:rsidR="0062629F">
        <w:rPr>
          <w:rFonts w:ascii="Arial" w:hAnsi="Arial" w:cs="Arial"/>
        </w:rPr>
        <w:t xml:space="preserve">icant investments over the longer </w:t>
      </w:r>
      <w:r w:rsidRPr="008B5FE0">
        <w:rPr>
          <w:rFonts w:ascii="Arial" w:hAnsi="Arial" w:cs="Arial"/>
        </w:rPr>
        <w:t>term, as opposed to the usual three to five years that most local authorit</w:t>
      </w:r>
      <w:r w:rsidRPr="008B5FE0" w:rsidR="0062629F">
        <w:rPr>
          <w:rFonts w:ascii="Arial" w:hAnsi="Arial" w:cs="Arial"/>
        </w:rPr>
        <w:t>y’s</w:t>
      </w:r>
      <w:r w:rsidRPr="008B5FE0">
        <w:rPr>
          <w:rFonts w:ascii="Arial" w:hAnsi="Arial" w:cs="Arial"/>
        </w:rPr>
        <w:t xml:space="preserve"> financial planning has been conducted ov</w:t>
      </w:r>
      <w:r w:rsidRPr="008B5FE0" w:rsidR="0062629F">
        <w:rPr>
          <w:rFonts w:ascii="Arial" w:hAnsi="Arial" w:cs="Arial"/>
        </w:rPr>
        <w:t>er, in order to ensure the long-</w:t>
      </w:r>
      <w:r w:rsidRPr="008B5FE0">
        <w:rPr>
          <w:rFonts w:ascii="Arial" w:hAnsi="Arial" w:cs="Arial"/>
        </w:rPr>
        <w:t>term financial sustainability of the authority. (CIPFA has not defined what longer term means but it is likely to infer 20-30 years in line with the financing time horizon and the expected life of the assets, while medium term financial planning, at a higher level of detail, is probably aimed at around a 10 year time frame and to focus</w:t>
      </w:r>
      <w:r w:rsidRPr="008B5FE0" w:rsidR="002C5D3D">
        <w:rPr>
          <w:rFonts w:ascii="Arial" w:hAnsi="Arial" w:cs="Arial"/>
        </w:rPr>
        <w:t xml:space="preserve"> on affordability in particular</w:t>
      </w:r>
      <w:r w:rsidRPr="008B5FE0">
        <w:rPr>
          <w:rFonts w:ascii="Arial" w:hAnsi="Arial" w:cs="Arial"/>
        </w:rPr>
        <w:t>)</w:t>
      </w:r>
      <w:r w:rsidRPr="008B5FE0" w:rsidR="002C5D3D">
        <w:rPr>
          <w:rFonts w:ascii="Arial" w:hAnsi="Arial" w:cs="Arial"/>
        </w:rPr>
        <w:t>.</w:t>
      </w:r>
      <w:r w:rsidRPr="008B5FE0">
        <w:rPr>
          <w:rFonts w:ascii="Arial" w:hAnsi="Arial" w:cs="Arial"/>
        </w:rPr>
        <w:t xml:space="preserve"> </w:t>
      </w:r>
    </w:p>
    <w:p w:rsidRPr="008B5FE0" w:rsidR="001133A9" w:rsidP="009A350B" w:rsidRDefault="001133A9" w14:paraId="1F738D7B" w14:textId="77777777">
      <w:pPr>
        <w:widowControl w:val="0"/>
        <w:numPr>
          <w:ilvl w:val="1"/>
          <w:numId w:val="14"/>
        </w:numPr>
        <w:spacing w:after="120"/>
        <w:ind w:left="1134" w:hanging="283"/>
        <w:jc w:val="both"/>
        <w:rPr>
          <w:rFonts w:ascii="Arial" w:hAnsi="Arial" w:cs="Arial"/>
        </w:rPr>
      </w:pPr>
      <w:r w:rsidRPr="008B5FE0">
        <w:rPr>
          <w:rFonts w:ascii="Arial" w:hAnsi="Arial" w:cs="Arial"/>
        </w:rPr>
        <w:t>The Prudential Code has also expressed concern that</w:t>
      </w:r>
      <w:r w:rsidRPr="008B5FE0" w:rsidR="0062629F">
        <w:rPr>
          <w:rFonts w:ascii="Arial" w:hAnsi="Arial" w:cs="Arial"/>
        </w:rPr>
        <w:t>;</w:t>
      </w:r>
      <w:r w:rsidRPr="008B5FE0">
        <w:rPr>
          <w:rFonts w:ascii="Arial" w:hAnsi="Arial" w:cs="Arial"/>
        </w:rPr>
        <w:t xml:space="preserve"> local authorities should ensure that an authority’s approach to commercial activities should be proportional to its overall resources.</w:t>
      </w:r>
    </w:p>
    <w:p w:rsidRPr="008B5FE0" w:rsidR="001133A9" w:rsidP="009A350B" w:rsidRDefault="001133A9" w14:paraId="2F075A1D" w14:textId="77777777">
      <w:pPr>
        <w:widowControl w:val="0"/>
        <w:numPr>
          <w:ilvl w:val="1"/>
          <w:numId w:val="14"/>
        </w:numPr>
        <w:spacing w:after="120"/>
        <w:ind w:left="1134" w:hanging="283"/>
        <w:jc w:val="both"/>
        <w:rPr>
          <w:rFonts w:ascii="Arial" w:hAnsi="Arial" w:cs="Arial"/>
        </w:rPr>
      </w:pPr>
      <w:r w:rsidRPr="008B5FE0">
        <w:rPr>
          <w:rFonts w:ascii="Arial" w:hAnsi="Arial" w:cs="Arial"/>
        </w:rPr>
        <w:t>A local authority should have access to the appropriate level of expertise to be able to operate safely in all areas of investment and capital expenditure, and to involve members adequately in making properly informed decisions on such investments.</w:t>
      </w:r>
    </w:p>
    <w:p w:rsidRPr="008B5FE0" w:rsidR="001133A9" w:rsidP="007167C8" w:rsidRDefault="001133A9" w14:paraId="4818C760" w14:textId="77777777">
      <w:pPr>
        <w:widowControl w:val="0"/>
        <w:jc w:val="both"/>
        <w:rPr>
          <w:rFonts w:cs="Arial"/>
          <w:iCs/>
          <w:color w:val="0D0D0D"/>
          <w:sz w:val="22"/>
          <w:szCs w:val="22"/>
          <w:lang w:val="en-AU"/>
        </w:rPr>
      </w:pPr>
    </w:p>
    <w:p w:rsidRPr="008B5FE0" w:rsidR="001133A9" w:rsidP="009A350B" w:rsidRDefault="001133A9" w14:paraId="79A59A98" w14:textId="51ACC45E">
      <w:pPr>
        <w:widowControl w:val="0"/>
        <w:numPr>
          <w:ilvl w:val="1"/>
          <w:numId w:val="8"/>
        </w:numPr>
        <w:ind w:left="709" w:hanging="709"/>
        <w:jc w:val="both"/>
        <w:rPr>
          <w:rFonts w:ascii="Arial" w:hAnsi="Arial" w:cs="Arial"/>
        </w:rPr>
      </w:pPr>
      <w:r w:rsidRPr="008B5FE0">
        <w:rPr>
          <w:rFonts w:ascii="Arial" w:hAnsi="Arial" w:cs="Arial"/>
        </w:rPr>
        <w:t xml:space="preserve">Consequently, the Prudential Code 2017 introduced a new requirement for local authorities to produce an annual capital strategy, to deal with the above issues. This report will cover a number of key areas including strategic </w:t>
      </w:r>
      <w:r w:rsidRPr="008B5FE0" w:rsidR="00FC38CD">
        <w:rPr>
          <w:rFonts w:ascii="Arial" w:hAnsi="Arial" w:cs="Arial"/>
        </w:rPr>
        <w:t>considerations</w:t>
      </w:r>
      <w:r w:rsidRPr="008B5FE0">
        <w:rPr>
          <w:rFonts w:ascii="Arial" w:hAnsi="Arial" w:cs="Arial"/>
        </w:rPr>
        <w:t>, corporate priorities, capital investment ambition, available resources, affordability, capacity to deliver,</w:t>
      </w:r>
      <w:r w:rsidRPr="008B5FE0" w:rsidR="00FC38CD">
        <w:rPr>
          <w:rFonts w:ascii="Arial" w:hAnsi="Arial" w:cs="Arial"/>
        </w:rPr>
        <w:t xml:space="preserve"> risk appetite and </w:t>
      </w:r>
      <w:r w:rsidRPr="008B5FE0">
        <w:rPr>
          <w:rFonts w:ascii="Arial" w:hAnsi="Arial" w:cs="Arial"/>
        </w:rPr>
        <w:t>risk management</w:t>
      </w:r>
      <w:r w:rsidR="00030262">
        <w:rPr>
          <w:rFonts w:ascii="Arial" w:hAnsi="Arial" w:cs="Arial"/>
        </w:rPr>
        <w:t>.</w:t>
      </w:r>
      <w:r w:rsidRPr="008B5FE0" w:rsidR="00FC38CD">
        <w:rPr>
          <w:rFonts w:ascii="Arial" w:hAnsi="Arial" w:cs="Arial"/>
        </w:rPr>
        <w:t xml:space="preserve"> It should also d</w:t>
      </w:r>
      <w:r w:rsidRPr="008B5FE0" w:rsidR="0062629F">
        <w:rPr>
          <w:rFonts w:ascii="Arial" w:hAnsi="Arial" w:cs="Arial"/>
        </w:rPr>
        <w:t>eal with significant commercial (focused on income generation)</w:t>
      </w:r>
      <w:r w:rsidRPr="008B5FE0" w:rsidR="00FC38CD">
        <w:rPr>
          <w:rFonts w:ascii="Arial" w:hAnsi="Arial" w:cs="Arial"/>
        </w:rPr>
        <w:t xml:space="preserve"> investments in appropriate detail so that members can properly assess the particular risks in this area. </w:t>
      </w:r>
      <w:r w:rsidRPr="008B5FE0" w:rsidR="002C5D3D">
        <w:rPr>
          <w:rFonts w:ascii="Arial" w:hAnsi="Arial" w:cs="Arial"/>
        </w:rPr>
        <w:t>Hertsmere’s Capital Strategy</w:t>
      </w:r>
      <w:r w:rsidR="00130485">
        <w:rPr>
          <w:rFonts w:ascii="Arial" w:hAnsi="Arial" w:cs="Arial"/>
        </w:rPr>
        <w:t>, which</w:t>
      </w:r>
      <w:r w:rsidRPr="008B5FE0" w:rsidR="002C5D3D">
        <w:rPr>
          <w:rFonts w:ascii="Arial" w:hAnsi="Arial" w:cs="Arial"/>
        </w:rPr>
        <w:t xml:space="preserve"> forms part of its </w:t>
      </w:r>
      <w:r w:rsidR="00130485">
        <w:rPr>
          <w:rFonts w:ascii="Arial" w:hAnsi="Arial" w:cs="Arial"/>
        </w:rPr>
        <w:t xml:space="preserve">overall </w:t>
      </w:r>
      <w:r w:rsidRPr="008B5FE0" w:rsidR="002C5D3D">
        <w:rPr>
          <w:rFonts w:ascii="Arial" w:hAnsi="Arial" w:cs="Arial"/>
        </w:rPr>
        <w:t xml:space="preserve">Financial Strategy, </w:t>
      </w:r>
      <w:r w:rsidR="00130485">
        <w:rPr>
          <w:rFonts w:ascii="Arial" w:hAnsi="Arial" w:cs="Arial"/>
        </w:rPr>
        <w:t xml:space="preserve">was </w:t>
      </w:r>
      <w:r w:rsidR="00030262">
        <w:rPr>
          <w:rFonts w:ascii="Arial" w:hAnsi="Arial" w:cs="Arial"/>
        </w:rPr>
        <w:t>initially</w:t>
      </w:r>
      <w:r w:rsidRPr="00030262" w:rsidR="00030262">
        <w:rPr>
          <w:rFonts w:ascii="Arial" w:hAnsi="Arial" w:cs="Arial"/>
        </w:rPr>
        <w:t xml:space="preserve"> approved by the full Council in July 2018 (C/18/27)</w:t>
      </w:r>
      <w:r w:rsidR="00130485">
        <w:rPr>
          <w:rFonts w:ascii="Arial" w:hAnsi="Arial" w:cs="Arial"/>
        </w:rPr>
        <w:t xml:space="preserve"> and is now reviewed and updated as part of the annual Capital Budget setting process for approval by the full Council.</w:t>
      </w:r>
      <w:r w:rsidRPr="008B5FE0" w:rsidR="002C5D3D">
        <w:rPr>
          <w:rFonts w:ascii="Arial" w:hAnsi="Arial" w:cs="Arial"/>
        </w:rPr>
        <w:t xml:space="preserve"> </w:t>
      </w:r>
    </w:p>
    <w:p w:rsidRPr="00433323" w:rsidR="00433323" w:rsidP="007167C8" w:rsidRDefault="00433323" w14:paraId="6128A88F" w14:textId="77777777">
      <w:pPr>
        <w:widowControl w:val="0"/>
        <w:tabs>
          <w:tab w:val="left" w:pos="0"/>
        </w:tabs>
        <w:jc w:val="both"/>
        <w:rPr>
          <w:rFonts w:ascii="Arial" w:hAnsi="Arial" w:cs="Arial"/>
        </w:rPr>
      </w:pPr>
    </w:p>
    <w:p w:rsidR="001C7CD1" w:rsidP="009A350B" w:rsidRDefault="001C7CD1" w14:paraId="6FD77327" w14:textId="77777777">
      <w:pPr>
        <w:widowControl w:val="0"/>
        <w:numPr>
          <w:ilvl w:val="1"/>
          <w:numId w:val="8"/>
        </w:numPr>
        <w:ind w:left="709" w:hanging="709"/>
        <w:jc w:val="both"/>
        <w:rPr>
          <w:rFonts w:ascii="Arial" w:hAnsi="Arial" w:cs="Arial"/>
        </w:rPr>
      </w:pPr>
      <w:r>
        <w:rPr>
          <w:rFonts w:ascii="Arial" w:hAnsi="Arial" w:cs="Arial"/>
        </w:rPr>
        <w:t>In accordance with the Code t</w:t>
      </w:r>
      <w:r w:rsidRPr="00380D9F" w:rsidR="00277C7C">
        <w:rPr>
          <w:rFonts w:ascii="Arial" w:hAnsi="Arial" w:cs="Arial"/>
        </w:rPr>
        <w:t xml:space="preserve">he Council’s </w:t>
      </w:r>
      <w:r w:rsidRPr="00380D9F" w:rsidR="00FA7983">
        <w:rPr>
          <w:rFonts w:ascii="Arial" w:hAnsi="Arial" w:cs="Arial"/>
        </w:rPr>
        <w:t xml:space="preserve">TMS </w:t>
      </w:r>
      <w:r>
        <w:rPr>
          <w:rFonts w:ascii="Arial" w:hAnsi="Arial" w:cs="Arial"/>
        </w:rPr>
        <w:t>must</w:t>
      </w:r>
      <w:r w:rsidRPr="00380D9F">
        <w:rPr>
          <w:rFonts w:ascii="Arial" w:hAnsi="Arial" w:cs="Arial"/>
        </w:rPr>
        <w:t xml:space="preserve"> </w:t>
      </w:r>
      <w:r w:rsidRPr="00380D9F" w:rsidR="00277C7C">
        <w:rPr>
          <w:rFonts w:ascii="Arial" w:hAnsi="Arial" w:cs="Arial"/>
        </w:rPr>
        <w:t xml:space="preserve">be approved annually by the full </w:t>
      </w:r>
      <w:r w:rsidRPr="00380D9F" w:rsidR="008E5514">
        <w:rPr>
          <w:rFonts w:ascii="Arial" w:hAnsi="Arial" w:cs="Arial"/>
        </w:rPr>
        <w:t>C</w:t>
      </w:r>
      <w:r w:rsidRPr="00380D9F" w:rsidR="00277C7C">
        <w:rPr>
          <w:rFonts w:ascii="Arial" w:hAnsi="Arial" w:cs="Arial"/>
        </w:rPr>
        <w:t>ouncil</w:t>
      </w:r>
      <w:r>
        <w:rPr>
          <w:rFonts w:ascii="Arial" w:hAnsi="Arial" w:cs="Arial"/>
        </w:rPr>
        <w:t>. The Council m</w:t>
      </w:r>
      <w:r w:rsidR="00832259">
        <w:rPr>
          <w:rFonts w:ascii="Arial" w:hAnsi="Arial" w:cs="Arial"/>
        </w:rPr>
        <w:t>ust also receive, as a minimum,</w:t>
      </w:r>
      <w:r w:rsidRPr="00380D9F" w:rsidR="001D7F50">
        <w:rPr>
          <w:rFonts w:ascii="Arial" w:hAnsi="Arial" w:cs="Arial"/>
        </w:rPr>
        <w:t xml:space="preserve"> mid-yea</w:t>
      </w:r>
      <w:r w:rsidRPr="00380D9F" w:rsidR="003B72C5">
        <w:rPr>
          <w:rFonts w:ascii="Arial" w:hAnsi="Arial" w:cs="Arial"/>
        </w:rPr>
        <w:t xml:space="preserve">r and </w:t>
      </w:r>
      <w:r w:rsidRPr="00380D9F" w:rsidR="001D7F50">
        <w:rPr>
          <w:rFonts w:ascii="Arial" w:hAnsi="Arial" w:cs="Arial"/>
        </w:rPr>
        <w:t xml:space="preserve">outturn </w:t>
      </w:r>
      <w:r w:rsidR="00D35A6E">
        <w:rPr>
          <w:rFonts w:ascii="Arial" w:hAnsi="Arial" w:cs="Arial"/>
        </w:rPr>
        <w:t xml:space="preserve">review </w:t>
      </w:r>
      <w:r w:rsidRPr="00380D9F" w:rsidR="003B72C5">
        <w:rPr>
          <w:rFonts w:ascii="Arial" w:hAnsi="Arial" w:cs="Arial"/>
        </w:rPr>
        <w:t>reports</w:t>
      </w:r>
      <w:r w:rsidR="00C61FE0">
        <w:rPr>
          <w:rFonts w:ascii="Arial" w:hAnsi="Arial" w:cs="Arial"/>
        </w:rPr>
        <w:t>.</w:t>
      </w:r>
    </w:p>
    <w:p w:rsidR="001C7CD1" w:rsidP="007167C8" w:rsidRDefault="001C7CD1" w14:paraId="37698D04" w14:textId="77777777">
      <w:pPr>
        <w:widowControl w:val="0"/>
        <w:tabs>
          <w:tab w:val="left" w:pos="0"/>
        </w:tabs>
        <w:jc w:val="both"/>
        <w:rPr>
          <w:rFonts w:ascii="Arial" w:hAnsi="Arial" w:cs="Arial"/>
        </w:rPr>
      </w:pPr>
    </w:p>
    <w:p w:rsidR="0064715B" w:rsidP="009A350B" w:rsidRDefault="001C7CD1" w14:paraId="67539104" w14:textId="19A32F60">
      <w:pPr>
        <w:widowControl w:val="0"/>
        <w:numPr>
          <w:ilvl w:val="1"/>
          <w:numId w:val="8"/>
        </w:numPr>
        <w:ind w:left="709" w:hanging="709"/>
        <w:jc w:val="both"/>
        <w:rPr>
          <w:rFonts w:ascii="Arial" w:hAnsi="Arial" w:cs="Arial"/>
        </w:rPr>
      </w:pPr>
      <w:r>
        <w:rPr>
          <w:rFonts w:ascii="Arial" w:hAnsi="Arial" w:cs="Arial"/>
        </w:rPr>
        <w:t>Since</w:t>
      </w:r>
      <w:r w:rsidRPr="00380D9F">
        <w:rPr>
          <w:rFonts w:ascii="Arial" w:hAnsi="Arial" w:cs="Arial"/>
        </w:rPr>
        <w:t xml:space="preserve"> </w:t>
      </w:r>
      <w:r w:rsidRPr="00380D9F" w:rsidR="00CE359A">
        <w:rPr>
          <w:rFonts w:ascii="Arial" w:hAnsi="Arial" w:cs="Arial"/>
        </w:rPr>
        <w:t>2016/17,</w:t>
      </w:r>
      <w:r w:rsidRPr="00380D9F" w:rsidR="003B72C5">
        <w:rPr>
          <w:rFonts w:ascii="Arial" w:hAnsi="Arial" w:cs="Arial"/>
        </w:rPr>
        <w:t xml:space="preserve"> the Audit Committee</w:t>
      </w:r>
      <w:r w:rsidR="00C61FE0">
        <w:rPr>
          <w:rFonts w:ascii="Arial" w:hAnsi="Arial" w:cs="Arial"/>
        </w:rPr>
        <w:t xml:space="preserve"> </w:t>
      </w:r>
      <w:r w:rsidR="002855EA">
        <w:rPr>
          <w:rFonts w:ascii="Arial" w:hAnsi="Arial" w:cs="Arial"/>
        </w:rPr>
        <w:t>is</w:t>
      </w:r>
      <w:r w:rsidR="00C61FE0">
        <w:rPr>
          <w:rFonts w:ascii="Arial" w:hAnsi="Arial" w:cs="Arial"/>
        </w:rPr>
        <w:t xml:space="preserve"> </w:t>
      </w:r>
      <w:r w:rsidR="00CD73C0">
        <w:rPr>
          <w:rFonts w:ascii="Arial" w:hAnsi="Arial" w:cs="Arial"/>
        </w:rPr>
        <w:t xml:space="preserve">the </w:t>
      </w:r>
      <w:r w:rsidR="00C61FE0">
        <w:rPr>
          <w:rFonts w:ascii="Arial" w:hAnsi="Arial" w:cs="Arial"/>
        </w:rPr>
        <w:t>nominated body responsible</w:t>
      </w:r>
      <w:r w:rsidRPr="001210C2" w:rsidR="00C61FE0">
        <w:rPr>
          <w:rFonts w:ascii="Arial" w:hAnsi="Arial" w:cs="Arial"/>
        </w:rPr>
        <w:t xml:space="preserve"> for ensu</w:t>
      </w:r>
      <w:r w:rsidR="005627F0">
        <w:rPr>
          <w:rFonts w:ascii="Arial" w:hAnsi="Arial" w:cs="Arial"/>
        </w:rPr>
        <w:t>ring effective scrutiny of the T</w:t>
      </w:r>
      <w:r w:rsidRPr="001210C2" w:rsidR="00C61FE0">
        <w:rPr>
          <w:rFonts w:ascii="Arial" w:hAnsi="Arial" w:cs="Arial"/>
        </w:rPr>
        <w:t xml:space="preserve">reasury </w:t>
      </w:r>
      <w:r w:rsidR="005627F0">
        <w:rPr>
          <w:rFonts w:ascii="Arial" w:hAnsi="Arial" w:cs="Arial"/>
        </w:rPr>
        <w:t>Management S</w:t>
      </w:r>
      <w:r w:rsidRPr="001210C2" w:rsidR="00C61FE0">
        <w:rPr>
          <w:rFonts w:ascii="Arial" w:hAnsi="Arial" w:cs="Arial"/>
        </w:rPr>
        <w:t>trategy and policies and receive</w:t>
      </w:r>
      <w:r w:rsidR="00751188">
        <w:rPr>
          <w:rFonts w:ascii="Arial" w:hAnsi="Arial" w:cs="Arial"/>
        </w:rPr>
        <w:t>s</w:t>
      </w:r>
      <w:r w:rsidRPr="001210C2" w:rsidR="00C61FE0">
        <w:rPr>
          <w:rFonts w:ascii="Arial" w:hAnsi="Arial" w:cs="Arial"/>
        </w:rPr>
        <w:t xml:space="preserve"> reports as set out in paragraph 1.</w:t>
      </w:r>
      <w:r w:rsidR="00FC38CD">
        <w:rPr>
          <w:rFonts w:ascii="Arial" w:hAnsi="Arial" w:cs="Arial"/>
        </w:rPr>
        <w:t>8</w:t>
      </w:r>
      <w:r w:rsidRPr="001210C2" w:rsidR="00D35A6E">
        <w:rPr>
          <w:rFonts w:ascii="Arial" w:hAnsi="Arial" w:cs="Arial"/>
        </w:rPr>
        <w:t xml:space="preserve"> </w:t>
      </w:r>
      <w:r w:rsidRPr="001210C2" w:rsidR="00C61FE0">
        <w:rPr>
          <w:rFonts w:ascii="Arial" w:hAnsi="Arial" w:cs="Arial"/>
        </w:rPr>
        <w:t>below</w:t>
      </w:r>
      <w:r w:rsidRPr="00380D9F" w:rsidR="003B72C5">
        <w:rPr>
          <w:rFonts w:ascii="Arial" w:hAnsi="Arial" w:cs="Arial"/>
        </w:rPr>
        <w:t>.</w:t>
      </w:r>
    </w:p>
    <w:p w:rsidR="0064715B" w:rsidP="007167C8" w:rsidRDefault="0064715B" w14:paraId="0BEF39FF" w14:textId="77777777">
      <w:pPr>
        <w:widowControl w:val="0"/>
        <w:tabs>
          <w:tab w:val="left" w:pos="0"/>
        </w:tabs>
        <w:jc w:val="both"/>
        <w:rPr>
          <w:rFonts w:ascii="Arial" w:hAnsi="Arial" w:cs="Arial"/>
        </w:rPr>
      </w:pPr>
    </w:p>
    <w:p w:rsidR="0064715B" w:rsidP="009A350B" w:rsidRDefault="0064715B" w14:paraId="7390A28E" w14:textId="77777777">
      <w:pPr>
        <w:widowControl w:val="0"/>
        <w:numPr>
          <w:ilvl w:val="1"/>
          <w:numId w:val="8"/>
        </w:numPr>
        <w:ind w:left="709" w:hanging="709"/>
        <w:jc w:val="both"/>
        <w:rPr>
          <w:rFonts w:ascii="Arial" w:hAnsi="Arial" w:cs="Arial"/>
        </w:rPr>
      </w:pPr>
      <w:r>
        <w:rPr>
          <w:rFonts w:ascii="Arial" w:hAnsi="Arial" w:cs="Arial"/>
        </w:rPr>
        <w:t xml:space="preserve">The Financial monitoring panel also </w:t>
      </w:r>
      <w:r w:rsidR="00D35A6E">
        <w:rPr>
          <w:rFonts w:ascii="Arial" w:hAnsi="Arial" w:cs="Arial"/>
        </w:rPr>
        <w:t>receive</w:t>
      </w:r>
      <w:r>
        <w:rPr>
          <w:rFonts w:ascii="Arial" w:hAnsi="Arial" w:cs="Arial"/>
        </w:rPr>
        <w:t xml:space="preserve"> </w:t>
      </w:r>
      <w:r w:rsidR="00D35A6E">
        <w:rPr>
          <w:rFonts w:ascii="Arial" w:hAnsi="Arial" w:cs="Arial"/>
        </w:rPr>
        <w:t xml:space="preserve">quarterly </w:t>
      </w:r>
      <w:r>
        <w:rPr>
          <w:rFonts w:ascii="Arial" w:hAnsi="Arial" w:cs="Arial"/>
        </w:rPr>
        <w:t xml:space="preserve">monitoring reports detailing projected income forecasts, creditworthiness updates and operational changes to treasury activities. </w:t>
      </w:r>
    </w:p>
    <w:p w:rsidRPr="0046252F" w:rsidR="0064715B" w:rsidP="007167C8" w:rsidRDefault="0064715B" w14:paraId="0EB92743" w14:textId="77777777">
      <w:pPr>
        <w:widowControl w:val="0"/>
        <w:tabs>
          <w:tab w:val="left" w:pos="0"/>
        </w:tabs>
        <w:jc w:val="both"/>
        <w:rPr>
          <w:rFonts w:ascii="Arial" w:hAnsi="Arial" w:cs="Arial"/>
        </w:rPr>
      </w:pPr>
    </w:p>
    <w:p w:rsidR="004145FA" w:rsidP="009A350B" w:rsidRDefault="00277C7C" w14:paraId="7023EA9C" w14:textId="77777777">
      <w:pPr>
        <w:widowControl w:val="0"/>
        <w:numPr>
          <w:ilvl w:val="1"/>
          <w:numId w:val="8"/>
        </w:numPr>
        <w:ind w:left="709" w:hanging="709"/>
        <w:jc w:val="both"/>
        <w:rPr>
          <w:rFonts w:ascii="Arial" w:hAnsi="Arial" w:cs="Arial"/>
        </w:rPr>
      </w:pPr>
      <w:r w:rsidRPr="00380D9F">
        <w:rPr>
          <w:rFonts w:ascii="Arial" w:hAnsi="Arial" w:cs="Arial"/>
        </w:rPr>
        <w:t>The aim of these reporting arrangements is to ensure that those with ultimate responsibility for the treasury management</w:t>
      </w:r>
      <w:r w:rsidR="00464472">
        <w:rPr>
          <w:rFonts w:ascii="Arial" w:hAnsi="Arial" w:cs="Arial"/>
        </w:rPr>
        <w:t xml:space="preserve"> </w:t>
      </w:r>
      <w:r w:rsidRPr="00380D9F">
        <w:rPr>
          <w:rFonts w:ascii="Arial" w:hAnsi="Arial" w:cs="Arial"/>
        </w:rPr>
        <w:t xml:space="preserve">function </w:t>
      </w:r>
      <w:r w:rsidRPr="00380D9F" w:rsidR="00846B86">
        <w:rPr>
          <w:rFonts w:ascii="Arial" w:hAnsi="Arial" w:cs="Arial"/>
        </w:rPr>
        <w:t xml:space="preserve">understand </w:t>
      </w:r>
      <w:r w:rsidRPr="00380D9F">
        <w:rPr>
          <w:rFonts w:ascii="Arial" w:hAnsi="Arial" w:cs="Arial"/>
        </w:rPr>
        <w:t>fully the implications of treasury management policies and activities, and that those implementing policies and executing transactions have properly fulfilled their responsibilities with reg</w:t>
      </w:r>
      <w:r w:rsidRPr="00380D9F" w:rsidR="00B234B8">
        <w:rPr>
          <w:rFonts w:ascii="Arial" w:hAnsi="Arial" w:cs="Arial"/>
        </w:rPr>
        <w:t>ard to delegation and reporting.</w:t>
      </w:r>
    </w:p>
    <w:p w:rsidR="001B2E75" w:rsidP="007167C8" w:rsidRDefault="001B2E75" w14:paraId="2CEC687F" w14:textId="77777777">
      <w:pPr>
        <w:pStyle w:val="ListParagraph"/>
        <w:widowControl w:val="0"/>
        <w:rPr>
          <w:rFonts w:ascii="Arial" w:hAnsi="Arial" w:cs="Arial"/>
        </w:rPr>
      </w:pPr>
    </w:p>
    <w:p w:rsidR="001B2E75" w:rsidP="009A350B" w:rsidRDefault="00D35A6E" w14:paraId="04719380" w14:textId="77777777">
      <w:pPr>
        <w:widowControl w:val="0"/>
        <w:numPr>
          <w:ilvl w:val="1"/>
          <w:numId w:val="8"/>
        </w:numPr>
        <w:ind w:left="709" w:hanging="709"/>
        <w:jc w:val="both"/>
        <w:rPr>
          <w:rFonts w:ascii="Arial" w:hAnsi="Arial" w:cs="Arial"/>
        </w:rPr>
      </w:pPr>
      <w:r>
        <w:rPr>
          <w:rFonts w:ascii="Arial" w:hAnsi="Arial" w:cs="Arial"/>
        </w:rPr>
        <w:t>T</w:t>
      </w:r>
      <w:r w:rsidR="001B2E75">
        <w:rPr>
          <w:rFonts w:ascii="Arial" w:hAnsi="Arial" w:cs="Arial"/>
        </w:rPr>
        <w:t>his Council has adopted the following reporting arrangements in accordance with the requirements of the revised Code</w:t>
      </w:r>
      <w:r w:rsidR="001D4514">
        <w:rPr>
          <w:rFonts w:ascii="Arial" w:hAnsi="Arial" w:cs="Arial"/>
        </w:rPr>
        <w:t>:</w:t>
      </w:r>
    </w:p>
    <w:p w:rsidR="00C61FE0" w:rsidP="007167C8" w:rsidRDefault="006812A6" w14:paraId="1434544B" w14:textId="77777777">
      <w:pPr>
        <w:pStyle w:val="ListParagraph"/>
        <w:widowControl w:val="0"/>
        <w:rPr>
          <w:rFonts w:ascii="Arial" w:hAnsi="Arial" w:cs="Arial"/>
        </w:rPr>
      </w:pPr>
      <w:r>
        <w:rPr>
          <w:rFonts w:ascii="Arial" w:hAnsi="Arial" w:cs="Arial"/>
        </w:rPr>
        <w:br w:type="page"/>
      </w:r>
    </w:p>
    <w:tbl>
      <w:tblPr>
        <w:tblW w:w="9087" w:type="dxa"/>
        <w:tblInd w:w="93"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3029"/>
        <w:gridCol w:w="3029"/>
        <w:gridCol w:w="3029"/>
      </w:tblGrid>
      <w:tr w:rsidR="005E3180" w:rsidTr="005E3180" w14:paraId="1D7F8185" w14:textId="77777777">
        <w:trPr>
          <w:trHeight w:val="315"/>
        </w:trPr>
        <w:tc>
          <w:tcPr>
            <w:tcW w:w="3029" w:type="dxa"/>
            <w:shd w:val="clear" w:color="auto" w:fill="auto"/>
            <w:noWrap/>
            <w:vAlign w:val="bottom"/>
            <w:hideMark/>
          </w:tcPr>
          <w:p w:rsidR="005E3180" w:rsidP="007167C8" w:rsidRDefault="005E3180" w14:paraId="36927CF7" w14:textId="77777777">
            <w:pPr>
              <w:widowControl w:val="0"/>
              <w:jc w:val="center"/>
              <w:rPr>
                <w:rFonts w:ascii="Calibri" w:hAnsi="Calibri"/>
                <w:b/>
                <w:bCs/>
                <w:color w:val="000000"/>
                <w:sz w:val="22"/>
                <w:szCs w:val="22"/>
              </w:rPr>
            </w:pPr>
            <w:r>
              <w:rPr>
                <w:rFonts w:ascii="Calibri" w:hAnsi="Calibri"/>
                <w:b/>
                <w:bCs/>
                <w:color w:val="000000"/>
                <w:sz w:val="22"/>
                <w:szCs w:val="22"/>
              </w:rPr>
              <w:lastRenderedPageBreak/>
              <w:t>Report</w:t>
            </w:r>
          </w:p>
        </w:tc>
        <w:tc>
          <w:tcPr>
            <w:tcW w:w="3029" w:type="dxa"/>
            <w:shd w:val="clear" w:color="auto" w:fill="auto"/>
            <w:noWrap/>
            <w:vAlign w:val="bottom"/>
            <w:hideMark/>
          </w:tcPr>
          <w:p w:rsidR="005E3180" w:rsidP="007167C8" w:rsidRDefault="005E3180" w14:paraId="2CD0E0A8" w14:textId="77777777">
            <w:pPr>
              <w:widowControl w:val="0"/>
              <w:jc w:val="center"/>
              <w:rPr>
                <w:rFonts w:ascii="Calibri" w:hAnsi="Calibri"/>
                <w:b/>
                <w:bCs/>
                <w:color w:val="000000"/>
                <w:sz w:val="22"/>
                <w:szCs w:val="22"/>
              </w:rPr>
            </w:pPr>
            <w:r>
              <w:rPr>
                <w:rFonts w:ascii="Calibri" w:hAnsi="Calibri"/>
                <w:b/>
                <w:bCs/>
                <w:color w:val="000000"/>
                <w:sz w:val="22"/>
                <w:szCs w:val="22"/>
              </w:rPr>
              <w:t xml:space="preserve">Committee </w:t>
            </w:r>
          </w:p>
        </w:tc>
        <w:tc>
          <w:tcPr>
            <w:tcW w:w="3029" w:type="dxa"/>
            <w:shd w:val="clear" w:color="auto" w:fill="auto"/>
            <w:noWrap/>
            <w:vAlign w:val="bottom"/>
            <w:hideMark/>
          </w:tcPr>
          <w:p w:rsidR="005E3180" w:rsidP="007167C8" w:rsidRDefault="005E3180" w14:paraId="64474719" w14:textId="77777777">
            <w:pPr>
              <w:widowControl w:val="0"/>
              <w:jc w:val="center"/>
              <w:rPr>
                <w:rFonts w:ascii="Calibri" w:hAnsi="Calibri"/>
                <w:b/>
                <w:bCs/>
                <w:color w:val="000000"/>
                <w:sz w:val="22"/>
                <w:szCs w:val="22"/>
              </w:rPr>
            </w:pPr>
            <w:r>
              <w:rPr>
                <w:rFonts w:ascii="Calibri" w:hAnsi="Calibri"/>
                <w:b/>
                <w:bCs/>
                <w:color w:val="000000"/>
                <w:sz w:val="22"/>
                <w:szCs w:val="22"/>
              </w:rPr>
              <w:t xml:space="preserve">Frequency </w:t>
            </w:r>
          </w:p>
        </w:tc>
      </w:tr>
      <w:tr w:rsidR="005E3180" w:rsidTr="0047091F" w14:paraId="44352520" w14:textId="77777777">
        <w:trPr>
          <w:trHeight w:val="606"/>
        </w:trPr>
        <w:tc>
          <w:tcPr>
            <w:tcW w:w="3029" w:type="dxa"/>
            <w:vMerge w:val="restart"/>
            <w:shd w:val="clear" w:color="auto" w:fill="auto"/>
            <w:vAlign w:val="center"/>
            <w:hideMark/>
          </w:tcPr>
          <w:p w:rsidR="005E3180" w:rsidP="007167C8" w:rsidRDefault="005E3180" w14:paraId="3F989353" w14:textId="77777777">
            <w:pPr>
              <w:widowControl w:val="0"/>
              <w:jc w:val="center"/>
              <w:rPr>
                <w:rFonts w:ascii="Calibri" w:hAnsi="Calibri"/>
                <w:color w:val="000000"/>
                <w:sz w:val="22"/>
                <w:szCs w:val="22"/>
              </w:rPr>
            </w:pPr>
            <w:r>
              <w:rPr>
                <w:rFonts w:ascii="Calibri" w:hAnsi="Calibri"/>
                <w:color w:val="000000"/>
                <w:sz w:val="22"/>
                <w:szCs w:val="22"/>
              </w:rPr>
              <w:t>Treasury Management Strategy (TMS)</w:t>
            </w:r>
          </w:p>
        </w:tc>
        <w:tc>
          <w:tcPr>
            <w:tcW w:w="3029" w:type="dxa"/>
            <w:shd w:val="clear" w:color="auto" w:fill="auto"/>
            <w:noWrap/>
            <w:vAlign w:val="center"/>
            <w:hideMark/>
          </w:tcPr>
          <w:p w:rsidR="005E3180" w:rsidP="007167C8" w:rsidRDefault="005E3180" w14:paraId="5B589FFB" w14:textId="77777777">
            <w:pPr>
              <w:widowControl w:val="0"/>
              <w:jc w:val="center"/>
              <w:rPr>
                <w:rFonts w:ascii="Calibri" w:hAnsi="Calibri"/>
                <w:color w:val="000000"/>
                <w:sz w:val="22"/>
                <w:szCs w:val="22"/>
              </w:rPr>
            </w:pPr>
            <w:r>
              <w:rPr>
                <w:rFonts w:ascii="Calibri" w:hAnsi="Calibri"/>
                <w:color w:val="000000"/>
                <w:sz w:val="22"/>
                <w:szCs w:val="22"/>
              </w:rPr>
              <w:t xml:space="preserve">Audit Committee - Scrutiny </w:t>
            </w:r>
          </w:p>
        </w:tc>
        <w:tc>
          <w:tcPr>
            <w:tcW w:w="3029" w:type="dxa"/>
            <w:shd w:val="clear" w:color="auto" w:fill="auto"/>
            <w:vAlign w:val="center"/>
            <w:hideMark/>
          </w:tcPr>
          <w:p w:rsidR="005E3180" w:rsidP="007167C8" w:rsidRDefault="005E3180" w14:paraId="71FE4F4D" w14:textId="77777777">
            <w:pPr>
              <w:widowControl w:val="0"/>
              <w:jc w:val="center"/>
              <w:rPr>
                <w:rFonts w:ascii="Calibri" w:hAnsi="Calibri"/>
                <w:color w:val="000000"/>
                <w:sz w:val="22"/>
                <w:szCs w:val="22"/>
              </w:rPr>
            </w:pPr>
            <w:r>
              <w:rPr>
                <w:rFonts w:ascii="Calibri" w:hAnsi="Calibri"/>
                <w:color w:val="000000"/>
                <w:sz w:val="22"/>
                <w:szCs w:val="22"/>
              </w:rPr>
              <w:t>Annually before the start of the financial year</w:t>
            </w:r>
          </w:p>
        </w:tc>
      </w:tr>
      <w:tr w:rsidR="005E3180" w:rsidTr="0047091F" w14:paraId="6672EE78" w14:textId="77777777">
        <w:trPr>
          <w:trHeight w:val="658"/>
        </w:trPr>
        <w:tc>
          <w:tcPr>
            <w:tcW w:w="3029" w:type="dxa"/>
            <w:vMerge/>
            <w:vAlign w:val="center"/>
            <w:hideMark/>
          </w:tcPr>
          <w:p w:rsidR="005E3180" w:rsidP="007167C8" w:rsidRDefault="005E3180" w14:paraId="45DE02AF" w14:textId="77777777">
            <w:pPr>
              <w:widowControl w:val="0"/>
              <w:rPr>
                <w:rFonts w:ascii="Calibri" w:hAnsi="Calibri"/>
                <w:color w:val="000000"/>
                <w:sz w:val="22"/>
                <w:szCs w:val="22"/>
              </w:rPr>
            </w:pPr>
          </w:p>
        </w:tc>
        <w:tc>
          <w:tcPr>
            <w:tcW w:w="3029" w:type="dxa"/>
            <w:shd w:val="clear" w:color="auto" w:fill="auto"/>
            <w:noWrap/>
            <w:vAlign w:val="center"/>
            <w:hideMark/>
          </w:tcPr>
          <w:p w:rsidR="005E3180" w:rsidP="007167C8" w:rsidRDefault="005E3180" w14:paraId="7119C70B" w14:textId="77777777">
            <w:pPr>
              <w:widowControl w:val="0"/>
              <w:jc w:val="center"/>
              <w:rPr>
                <w:rFonts w:ascii="Calibri" w:hAnsi="Calibri"/>
                <w:color w:val="000000"/>
                <w:sz w:val="22"/>
                <w:szCs w:val="22"/>
              </w:rPr>
            </w:pPr>
            <w:r>
              <w:rPr>
                <w:rFonts w:ascii="Calibri" w:hAnsi="Calibri"/>
                <w:color w:val="000000"/>
                <w:sz w:val="22"/>
                <w:szCs w:val="22"/>
              </w:rPr>
              <w:t xml:space="preserve">Full Council - Approval </w:t>
            </w:r>
          </w:p>
        </w:tc>
        <w:tc>
          <w:tcPr>
            <w:tcW w:w="3029" w:type="dxa"/>
            <w:shd w:val="clear" w:color="auto" w:fill="auto"/>
            <w:vAlign w:val="center"/>
            <w:hideMark/>
          </w:tcPr>
          <w:p w:rsidR="005E3180" w:rsidP="007167C8" w:rsidRDefault="005E3180" w14:paraId="04F5D82D" w14:textId="77777777">
            <w:pPr>
              <w:widowControl w:val="0"/>
              <w:jc w:val="center"/>
              <w:rPr>
                <w:rFonts w:ascii="Calibri" w:hAnsi="Calibri"/>
                <w:color w:val="000000"/>
                <w:sz w:val="22"/>
                <w:szCs w:val="22"/>
              </w:rPr>
            </w:pPr>
            <w:r>
              <w:rPr>
                <w:rFonts w:ascii="Calibri" w:hAnsi="Calibri"/>
                <w:color w:val="000000"/>
                <w:sz w:val="22"/>
                <w:szCs w:val="22"/>
              </w:rPr>
              <w:t>Annually before the start of the financial year</w:t>
            </w:r>
          </w:p>
        </w:tc>
      </w:tr>
      <w:tr w:rsidR="005E3180" w:rsidTr="005E3180" w14:paraId="070D41D7" w14:textId="77777777">
        <w:trPr>
          <w:trHeight w:val="735"/>
        </w:trPr>
        <w:tc>
          <w:tcPr>
            <w:tcW w:w="3029" w:type="dxa"/>
            <w:vMerge w:val="restart"/>
            <w:shd w:val="clear" w:color="auto" w:fill="auto"/>
            <w:vAlign w:val="center"/>
            <w:hideMark/>
          </w:tcPr>
          <w:p w:rsidR="005E3180" w:rsidP="007167C8" w:rsidRDefault="005E3180" w14:paraId="62334D4E" w14:textId="77777777">
            <w:pPr>
              <w:widowControl w:val="0"/>
              <w:jc w:val="center"/>
              <w:rPr>
                <w:rFonts w:ascii="Calibri" w:hAnsi="Calibri"/>
                <w:color w:val="000000"/>
                <w:sz w:val="22"/>
                <w:szCs w:val="22"/>
              </w:rPr>
            </w:pPr>
            <w:r>
              <w:rPr>
                <w:rFonts w:ascii="Calibri" w:hAnsi="Calibri"/>
                <w:color w:val="000000"/>
                <w:sz w:val="22"/>
                <w:szCs w:val="22"/>
              </w:rPr>
              <w:t>Treasury Management Mid-year review</w:t>
            </w:r>
          </w:p>
        </w:tc>
        <w:tc>
          <w:tcPr>
            <w:tcW w:w="3029" w:type="dxa"/>
            <w:shd w:val="clear" w:color="auto" w:fill="auto"/>
            <w:noWrap/>
            <w:vAlign w:val="center"/>
            <w:hideMark/>
          </w:tcPr>
          <w:p w:rsidR="005E3180" w:rsidP="007167C8" w:rsidRDefault="005E3180" w14:paraId="65298FC3" w14:textId="77777777">
            <w:pPr>
              <w:widowControl w:val="0"/>
              <w:jc w:val="center"/>
              <w:rPr>
                <w:rFonts w:ascii="Calibri" w:hAnsi="Calibri"/>
                <w:color w:val="000000"/>
                <w:sz w:val="22"/>
                <w:szCs w:val="22"/>
              </w:rPr>
            </w:pPr>
            <w:r>
              <w:rPr>
                <w:rFonts w:ascii="Calibri" w:hAnsi="Calibri"/>
                <w:color w:val="000000"/>
                <w:sz w:val="22"/>
                <w:szCs w:val="22"/>
              </w:rPr>
              <w:t xml:space="preserve">Audit Committee - Scrutiny </w:t>
            </w:r>
          </w:p>
        </w:tc>
        <w:tc>
          <w:tcPr>
            <w:tcW w:w="3029" w:type="dxa"/>
            <w:shd w:val="clear" w:color="auto" w:fill="auto"/>
            <w:vAlign w:val="center"/>
            <w:hideMark/>
          </w:tcPr>
          <w:p w:rsidR="005E3180" w:rsidP="007167C8" w:rsidRDefault="005E3180" w14:paraId="067D114C" w14:textId="77777777">
            <w:pPr>
              <w:widowControl w:val="0"/>
              <w:jc w:val="center"/>
              <w:rPr>
                <w:rFonts w:ascii="Calibri" w:hAnsi="Calibri"/>
                <w:color w:val="000000"/>
                <w:sz w:val="22"/>
                <w:szCs w:val="22"/>
              </w:rPr>
            </w:pPr>
            <w:r>
              <w:rPr>
                <w:rFonts w:ascii="Calibri" w:hAnsi="Calibri"/>
                <w:color w:val="000000"/>
                <w:sz w:val="22"/>
                <w:szCs w:val="22"/>
              </w:rPr>
              <w:t>Annually at next available Audit Committee following 30 September</w:t>
            </w:r>
          </w:p>
        </w:tc>
      </w:tr>
      <w:tr w:rsidR="005E3180" w:rsidTr="0047091F" w14:paraId="0F7481BE" w14:textId="77777777">
        <w:trPr>
          <w:trHeight w:val="523"/>
        </w:trPr>
        <w:tc>
          <w:tcPr>
            <w:tcW w:w="3029" w:type="dxa"/>
            <w:vMerge/>
            <w:vAlign w:val="center"/>
            <w:hideMark/>
          </w:tcPr>
          <w:p w:rsidR="005E3180" w:rsidP="007167C8" w:rsidRDefault="005E3180" w14:paraId="22A3958C" w14:textId="77777777">
            <w:pPr>
              <w:widowControl w:val="0"/>
              <w:rPr>
                <w:rFonts w:ascii="Calibri" w:hAnsi="Calibri"/>
                <w:color w:val="000000"/>
                <w:sz w:val="22"/>
                <w:szCs w:val="22"/>
              </w:rPr>
            </w:pPr>
          </w:p>
        </w:tc>
        <w:tc>
          <w:tcPr>
            <w:tcW w:w="3029" w:type="dxa"/>
            <w:shd w:val="clear" w:color="auto" w:fill="auto"/>
            <w:noWrap/>
            <w:vAlign w:val="center"/>
            <w:hideMark/>
          </w:tcPr>
          <w:p w:rsidR="005E3180" w:rsidP="007167C8" w:rsidRDefault="00643BE0" w14:paraId="78ACD76D" w14:textId="77777777">
            <w:pPr>
              <w:widowControl w:val="0"/>
              <w:jc w:val="center"/>
              <w:rPr>
                <w:rFonts w:ascii="Calibri" w:hAnsi="Calibri"/>
                <w:color w:val="000000"/>
                <w:sz w:val="22"/>
                <w:szCs w:val="22"/>
              </w:rPr>
            </w:pPr>
            <w:r>
              <w:rPr>
                <w:rFonts w:ascii="Calibri" w:hAnsi="Calibri"/>
                <w:color w:val="000000"/>
                <w:sz w:val="22"/>
                <w:szCs w:val="22"/>
              </w:rPr>
              <w:t>Full Council – To Note</w:t>
            </w:r>
            <w:r w:rsidR="005E3180">
              <w:rPr>
                <w:rFonts w:ascii="Calibri" w:hAnsi="Calibri"/>
                <w:color w:val="000000"/>
                <w:sz w:val="22"/>
                <w:szCs w:val="22"/>
              </w:rPr>
              <w:t xml:space="preserve"> </w:t>
            </w:r>
          </w:p>
        </w:tc>
        <w:tc>
          <w:tcPr>
            <w:tcW w:w="3029" w:type="dxa"/>
            <w:shd w:val="clear" w:color="auto" w:fill="auto"/>
            <w:vAlign w:val="center"/>
            <w:hideMark/>
          </w:tcPr>
          <w:p w:rsidR="005E3180" w:rsidP="007167C8" w:rsidRDefault="005E3180" w14:paraId="19D159F3" w14:textId="77777777">
            <w:pPr>
              <w:widowControl w:val="0"/>
              <w:jc w:val="center"/>
              <w:rPr>
                <w:rFonts w:ascii="Calibri" w:hAnsi="Calibri"/>
                <w:color w:val="000000"/>
                <w:sz w:val="22"/>
                <w:szCs w:val="22"/>
              </w:rPr>
            </w:pPr>
            <w:r>
              <w:rPr>
                <w:rFonts w:ascii="Calibri" w:hAnsi="Calibri"/>
                <w:color w:val="000000"/>
                <w:sz w:val="22"/>
                <w:szCs w:val="22"/>
              </w:rPr>
              <w:t>Annually with TMS</w:t>
            </w:r>
          </w:p>
        </w:tc>
      </w:tr>
      <w:tr w:rsidR="005E3180" w:rsidTr="0047091F" w14:paraId="16D9E711" w14:textId="77777777">
        <w:trPr>
          <w:trHeight w:val="659"/>
        </w:trPr>
        <w:tc>
          <w:tcPr>
            <w:tcW w:w="3029" w:type="dxa"/>
            <w:vMerge w:val="restart"/>
            <w:shd w:val="clear" w:color="auto" w:fill="auto"/>
            <w:vAlign w:val="center"/>
            <w:hideMark/>
          </w:tcPr>
          <w:p w:rsidR="005E3180" w:rsidP="007167C8" w:rsidRDefault="005E3180" w14:paraId="03A20DED" w14:textId="77777777">
            <w:pPr>
              <w:widowControl w:val="0"/>
              <w:jc w:val="center"/>
              <w:rPr>
                <w:rFonts w:ascii="Calibri" w:hAnsi="Calibri"/>
                <w:color w:val="000000"/>
                <w:sz w:val="22"/>
                <w:szCs w:val="22"/>
              </w:rPr>
            </w:pPr>
            <w:r>
              <w:rPr>
                <w:rFonts w:ascii="Calibri" w:hAnsi="Calibri"/>
                <w:color w:val="000000"/>
                <w:sz w:val="22"/>
                <w:szCs w:val="22"/>
              </w:rPr>
              <w:t>Annual Treasury Outturn Review</w:t>
            </w:r>
          </w:p>
        </w:tc>
        <w:tc>
          <w:tcPr>
            <w:tcW w:w="3029" w:type="dxa"/>
            <w:shd w:val="clear" w:color="auto" w:fill="auto"/>
            <w:noWrap/>
            <w:vAlign w:val="center"/>
            <w:hideMark/>
          </w:tcPr>
          <w:p w:rsidR="005E3180" w:rsidP="007167C8" w:rsidRDefault="005E3180" w14:paraId="7AFCDD8A" w14:textId="77777777">
            <w:pPr>
              <w:widowControl w:val="0"/>
              <w:jc w:val="center"/>
              <w:rPr>
                <w:rFonts w:ascii="Calibri" w:hAnsi="Calibri"/>
                <w:color w:val="000000"/>
                <w:sz w:val="22"/>
                <w:szCs w:val="22"/>
              </w:rPr>
            </w:pPr>
            <w:r>
              <w:rPr>
                <w:rFonts w:ascii="Calibri" w:hAnsi="Calibri"/>
                <w:color w:val="000000"/>
                <w:sz w:val="22"/>
                <w:szCs w:val="22"/>
              </w:rPr>
              <w:t xml:space="preserve">Audit Committee - Scrutiny </w:t>
            </w:r>
          </w:p>
        </w:tc>
        <w:tc>
          <w:tcPr>
            <w:tcW w:w="3029" w:type="dxa"/>
            <w:shd w:val="clear" w:color="auto" w:fill="auto"/>
            <w:vAlign w:val="center"/>
            <w:hideMark/>
          </w:tcPr>
          <w:p w:rsidR="005E3180" w:rsidP="007167C8" w:rsidRDefault="005E3180" w14:paraId="51CBE9EC" w14:textId="77777777">
            <w:pPr>
              <w:widowControl w:val="0"/>
              <w:jc w:val="center"/>
              <w:rPr>
                <w:rFonts w:ascii="Calibri" w:hAnsi="Calibri"/>
                <w:color w:val="000000"/>
                <w:sz w:val="22"/>
                <w:szCs w:val="22"/>
              </w:rPr>
            </w:pPr>
            <w:r>
              <w:rPr>
                <w:rFonts w:ascii="Calibri" w:hAnsi="Calibri"/>
                <w:color w:val="000000"/>
                <w:sz w:val="22"/>
                <w:szCs w:val="22"/>
              </w:rPr>
              <w:t>Annually by the 30 September after each year end</w:t>
            </w:r>
          </w:p>
        </w:tc>
      </w:tr>
      <w:tr w:rsidR="005E3180" w:rsidTr="0047091F" w14:paraId="33C64F5F" w14:textId="77777777">
        <w:trPr>
          <w:trHeight w:val="528"/>
        </w:trPr>
        <w:tc>
          <w:tcPr>
            <w:tcW w:w="3029" w:type="dxa"/>
            <w:vMerge/>
            <w:vAlign w:val="center"/>
            <w:hideMark/>
          </w:tcPr>
          <w:p w:rsidR="005E3180" w:rsidP="007167C8" w:rsidRDefault="005E3180" w14:paraId="408232F8" w14:textId="77777777">
            <w:pPr>
              <w:widowControl w:val="0"/>
              <w:rPr>
                <w:rFonts w:ascii="Calibri" w:hAnsi="Calibri"/>
                <w:color w:val="000000"/>
                <w:sz w:val="22"/>
                <w:szCs w:val="22"/>
              </w:rPr>
            </w:pPr>
          </w:p>
        </w:tc>
        <w:tc>
          <w:tcPr>
            <w:tcW w:w="3029" w:type="dxa"/>
            <w:shd w:val="clear" w:color="auto" w:fill="auto"/>
            <w:noWrap/>
            <w:vAlign w:val="center"/>
            <w:hideMark/>
          </w:tcPr>
          <w:p w:rsidR="005E3180" w:rsidP="007167C8" w:rsidRDefault="005E3180" w14:paraId="5DEA2BFC" w14:textId="77777777">
            <w:pPr>
              <w:widowControl w:val="0"/>
              <w:jc w:val="center"/>
              <w:rPr>
                <w:rFonts w:ascii="Calibri" w:hAnsi="Calibri"/>
                <w:color w:val="000000"/>
                <w:sz w:val="22"/>
                <w:szCs w:val="22"/>
              </w:rPr>
            </w:pPr>
            <w:r>
              <w:rPr>
                <w:rFonts w:ascii="Calibri" w:hAnsi="Calibri"/>
                <w:color w:val="000000"/>
                <w:sz w:val="22"/>
                <w:szCs w:val="22"/>
              </w:rPr>
              <w:t xml:space="preserve">Full Council </w:t>
            </w:r>
            <w:r w:rsidR="00643BE0">
              <w:rPr>
                <w:rFonts w:ascii="Calibri" w:hAnsi="Calibri"/>
                <w:color w:val="000000"/>
                <w:sz w:val="22"/>
                <w:szCs w:val="22"/>
              </w:rPr>
              <w:t>–</w:t>
            </w:r>
            <w:r>
              <w:rPr>
                <w:rFonts w:ascii="Calibri" w:hAnsi="Calibri"/>
                <w:color w:val="000000"/>
                <w:sz w:val="22"/>
                <w:szCs w:val="22"/>
              </w:rPr>
              <w:t xml:space="preserve"> </w:t>
            </w:r>
            <w:r w:rsidR="00643BE0">
              <w:rPr>
                <w:rFonts w:ascii="Calibri" w:hAnsi="Calibri"/>
                <w:color w:val="000000"/>
                <w:sz w:val="22"/>
                <w:szCs w:val="22"/>
              </w:rPr>
              <w:t>To Note</w:t>
            </w:r>
            <w:r>
              <w:rPr>
                <w:rFonts w:ascii="Calibri" w:hAnsi="Calibri"/>
                <w:color w:val="000000"/>
                <w:sz w:val="22"/>
                <w:szCs w:val="22"/>
              </w:rPr>
              <w:t xml:space="preserve"> </w:t>
            </w:r>
          </w:p>
        </w:tc>
        <w:tc>
          <w:tcPr>
            <w:tcW w:w="3029" w:type="dxa"/>
            <w:shd w:val="clear" w:color="auto" w:fill="auto"/>
            <w:vAlign w:val="center"/>
            <w:hideMark/>
          </w:tcPr>
          <w:p w:rsidR="005E3180" w:rsidP="007167C8" w:rsidRDefault="005E3180" w14:paraId="7BA63EDB" w14:textId="77777777">
            <w:pPr>
              <w:widowControl w:val="0"/>
              <w:jc w:val="center"/>
              <w:rPr>
                <w:rFonts w:ascii="Calibri" w:hAnsi="Calibri"/>
                <w:color w:val="000000"/>
                <w:sz w:val="22"/>
                <w:szCs w:val="22"/>
              </w:rPr>
            </w:pPr>
            <w:r>
              <w:rPr>
                <w:rFonts w:ascii="Calibri" w:hAnsi="Calibri"/>
                <w:color w:val="000000"/>
                <w:sz w:val="22"/>
                <w:szCs w:val="22"/>
              </w:rPr>
              <w:t>Annually with TMS</w:t>
            </w:r>
          </w:p>
        </w:tc>
      </w:tr>
      <w:tr w:rsidR="005E3180" w:rsidTr="0047091F" w14:paraId="715F80D8" w14:textId="77777777">
        <w:trPr>
          <w:trHeight w:val="664"/>
        </w:trPr>
        <w:tc>
          <w:tcPr>
            <w:tcW w:w="3029" w:type="dxa"/>
            <w:shd w:val="clear" w:color="auto" w:fill="auto"/>
            <w:vAlign w:val="center"/>
            <w:hideMark/>
          </w:tcPr>
          <w:p w:rsidR="005E3180" w:rsidP="007167C8" w:rsidRDefault="005E3180" w14:paraId="59DFB412" w14:textId="77777777">
            <w:pPr>
              <w:widowControl w:val="0"/>
              <w:jc w:val="center"/>
              <w:rPr>
                <w:rFonts w:ascii="Calibri" w:hAnsi="Calibri"/>
                <w:color w:val="000000"/>
                <w:sz w:val="22"/>
                <w:szCs w:val="22"/>
              </w:rPr>
            </w:pPr>
            <w:r>
              <w:rPr>
                <w:rFonts w:ascii="Calibri" w:hAnsi="Calibri"/>
                <w:color w:val="000000"/>
                <w:sz w:val="22"/>
                <w:szCs w:val="22"/>
              </w:rPr>
              <w:t>Treasury Management Monitoring Reports</w:t>
            </w:r>
          </w:p>
        </w:tc>
        <w:tc>
          <w:tcPr>
            <w:tcW w:w="3029" w:type="dxa"/>
            <w:shd w:val="clear" w:color="auto" w:fill="auto"/>
            <w:noWrap/>
            <w:vAlign w:val="center"/>
            <w:hideMark/>
          </w:tcPr>
          <w:p w:rsidR="005E3180" w:rsidP="007167C8" w:rsidRDefault="005E3180" w14:paraId="760BF818" w14:textId="77777777">
            <w:pPr>
              <w:widowControl w:val="0"/>
              <w:jc w:val="center"/>
              <w:rPr>
                <w:rFonts w:ascii="Calibri" w:hAnsi="Calibri"/>
                <w:color w:val="000000"/>
                <w:sz w:val="22"/>
                <w:szCs w:val="22"/>
              </w:rPr>
            </w:pPr>
            <w:r>
              <w:rPr>
                <w:rFonts w:ascii="Calibri" w:hAnsi="Calibri"/>
                <w:color w:val="000000"/>
                <w:sz w:val="22"/>
                <w:szCs w:val="22"/>
              </w:rPr>
              <w:t>Financial Monitoring Panel</w:t>
            </w:r>
          </w:p>
        </w:tc>
        <w:tc>
          <w:tcPr>
            <w:tcW w:w="3029" w:type="dxa"/>
            <w:shd w:val="clear" w:color="auto" w:fill="auto"/>
            <w:vAlign w:val="center"/>
            <w:hideMark/>
          </w:tcPr>
          <w:p w:rsidR="005E3180" w:rsidP="007167C8" w:rsidRDefault="00E06874" w14:paraId="44399D97" w14:textId="77777777">
            <w:pPr>
              <w:widowControl w:val="0"/>
              <w:jc w:val="center"/>
              <w:rPr>
                <w:rFonts w:ascii="Calibri" w:hAnsi="Calibri"/>
                <w:color w:val="000000"/>
                <w:sz w:val="22"/>
                <w:szCs w:val="22"/>
              </w:rPr>
            </w:pPr>
            <w:r>
              <w:rPr>
                <w:rFonts w:ascii="Calibri" w:hAnsi="Calibri"/>
                <w:color w:val="000000"/>
                <w:sz w:val="22"/>
                <w:szCs w:val="22"/>
              </w:rPr>
              <w:t>Quarterly</w:t>
            </w:r>
          </w:p>
        </w:tc>
      </w:tr>
    </w:tbl>
    <w:p w:rsidR="00415921" w:rsidP="007167C8" w:rsidRDefault="00415921" w14:paraId="77DEDA3F" w14:textId="77777777">
      <w:pPr>
        <w:pStyle w:val="BodyText"/>
        <w:widowControl w:val="0"/>
        <w:rPr>
          <w:b/>
          <w:sz w:val="22"/>
          <w:szCs w:val="22"/>
          <w:lang w:val="en-GB"/>
        </w:rPr>
      </w:pPr>
    </w:p>
    <w:p w:rsidR="000F46A2" w:rsidP="000F46A2" w:rsidRDefault="000F46A2" w14:paraId="0CFBB62B" w14:textId="77777777">
      <w:pPr>
        <w:widowControl w:val="0"/>
        <w:ind w:left="709"/>
        <w:jc w:val="both"/>
        <w:rPr>
          <w:rFonts w:ascii="Arial" w:hAnsi="Arial" w:cs="Arial"/>
        </w:rPr>
      </w:pPr>
    </w:p>
    <w:p w:rsidRPr="00AE670A" w:rsidR="00AE670A" w:rsidP="009A350B" w:rsidRDefault="00AE670A" w14:paraId="124FF673" w14:textId="014346B1">
      <w:pPr>
        <w:widowControl w:val="0"/>
        <w:numPr>
          <w:ilvl w:val="1"/>
          <w:numId w:val="8"/>
        </w:numPr>
        <w:ind w:left="709" w:hanging="709"/>
        <w:jc w:val="both"/>
        <w:rPr>
          <w:rFonts w:ascii="Arial" w:hAnsi="Arial" w:cs="Arial"/>
        </w:rPr>
      </w:pPr>
      <w:r w:rsidRPr="00AE670A">
        <w:rPr>
          <w:rFonts w:ascii="Arial" w:hAnsi="Arial" w:cs="Arial"/>
        </w:rPr>
        <w:t xml:space="preserve">The Council is required to operate a balanced budget, which broadly means that cash raised during the year will meet cash expenditure. </w:t>
      </w:r>
      <w:r w:rsidR="00D35A6E">
        <w:rPr>
          <w:rFonts w:ascii="Arial" w:hAnsi="Arial" w:cs="Arial"/>
        </w:rPr>
        <w:t>A primary function</w:t>
      </w:r>
      <w:r w:rsidRPr="00AE670A" w:rsidR="00D35A6E">
        <w:rPr>
          <w:rFonts w:ascii="Arial" w:hAnsi="Arial" w:cs="Arial"/>
        </w:rPr>
        <w:t xml:space="preserve"> </w:t>
      </w:r>
      <w:r w:rsidRPr="00AE670A">
        <w:rPr>
          <w:rFonts w:ascii="Arial" w:hAnsi="Arial" w:cs="Arial"/>
        </w:rPr>
        <w:t>of the treasury management operation is to ensure that this cash flow is adequately planned, with cash bein</w:t>
      </w:r>
      <w:r w:rsidR="003A2D1D">
        <w:rPr>
          <w:rFonts w:ascii="Arial" w:hAnsi="Arial" w:cs="Arial"/>
        </w:rPr>
        <w:t xml:space="preserve">g available when it is needed. </w:t>
      </w:r>
      <w:r w:rsidRPr="00AE670A">
        <w:rPr>
          <w:rFonts w:ascii="Arial" w:hAnsi="Arial" w:cs="Arial"/>
        </w:rPr>
        <w:t>Surplus monies are invested in low risk counterparties or instruments commensurate with the Council’s</w:t>
      </w:r>
      <w:r w:rsidR="007409FA">
        <w:rPr>
          <w:rFonts w:ascii="Arial" w:hAnsi="Arial" w:cs="Arial"/>
        </w:rPr>
        <w:t xml:space="preserve"> low</w:t>
      </w:r>
      <w:r w:rsidRPr="00AE670A">
        <w:rPr>
          <w:rFonts w:ascii="Arial" w:hAnsi="Arial" w:cs="Arial"/>
        </w:rPr>
        <w:t xml:space="preserve"> risk appetite, providing adequate liquidity initially before considering investment return.</w:t>
      </w:r>
    </w:p>
    <w:p w:rsidRPr="00AE670A" w:rsidR="00AE670A" w:rsidP="007167C8" w:rsidRDefault="00AE670A" w14:paraId="20AE58DF" w14:textId="77777777">
      <w:pPr>
        <w:widowControl w:val="0"/>
        <w:tabs>
          <w:tab w:val="left" w:pos="0"/>
        </w:tabs>
        <w:jc w:val="both"/>
        <w:rPr>
          <w:rFonts w:ascii="Arial" w:hAnsi="Arial" w:cs="Arial"/>
        </w:rPr>
      </w:pPr>
    </w:p>
    <w:p w:rsidR="00C041A4" w:rsidP="009A350B" w:rsidRDefault="00D35A6E" w14:paraId="5B94143D" w14:textId="77777777">
      <w:pPr>
        <w:widowControl w:val="0"/>
        <w:numPr>
          <w:ilvl w:val="1"/>
          <w:numId w:val="8"/>
        </w:numPr>
        <w:ind w:left="709" w:hanging="709"/>
        <w:jc w:val="both"/>
        <w:rPr>
          <w:rFonts w:ascii="Arial" w:hAnsi="Arial" w:cs="Arial"/>
        </w:rPr>
      </w:pPr>
      <w:r>
        <w:rPr>
          <w:rFonts w:ascii="Arial" w:hAnsi="Arial" w:cs="Arial"/>
        </w:rPr>
        <w:t>Another</w:t>
      </w:r>
      <w:r w:rsidRPr="00AE670A" w:rsidR="00AE670A">
        <w:rPr>
          <w:rFonts w:ascii="Arial" w:hAnsi="Arial" w:cs="Arial"/>
        </w:rPr>
        <w:t xml:space="preserve"> main function of the treasury management service is the funding of the Council’s capital plans. These capital plans provide a guide to the borrowing need of the Council, essentially the longer-term cash flow planning, to ensure that the Council can meet its capital spending obligations. This management of longer-term cash may involve arranging long or short-term loans, or using l</w:t>
      </w:r>
      <w:r w:rsidR="00C041A4">
        <w:rPr>
          <w:rFonts w:ascii="Arial" w:hAnsi="Arial" w:cs="Arial"/>
        </w:rPr>
        <w:t>onger-term cash flow surpluses.</w:t>
      </w:r>
    </w:p>
    <w:p w:rsidR="00C041A4" w:rsidP="00C041A4" w:rsidRDefault="00C041A4" w14:paraId="5AD94EF6" w14:textId="77777777">
      <w:pPr>
        <w:pStyle w:val="ListParagraph"/>
        <w:rPr>
          <w:rFonts w:ascii="Arial" w:hAnsi="Arial" w:cs="Arial"/>
        </w:rPr>
      </w:pPr>
    </w:p>
    <w:p w:rsidRPr="00C041A4" w:rsidR="00AE670A" w:rsidP="009A350B" w:rsidRDefault="00AE670A" w14:paraId="5DB7154C" w14:textId="77777777">
      <w:pPr>
        <w:widowControl w:val="0"/>
        <w:numPr>
          <w:ilvl w:val="1"/>
          <w:numId w:val="8"/>
        </w:numPr>
        <w:ind w:left="709" w:hanging="709"/>
        <w:jc w:val="both"/>
        <w:rPr>
          <w:rFonts w:ascii="Arial" w:hAnsi="Arial" w:cs="Arial"/>
        </w:rPr>
      </w:pPr>
      <w:r w:rsidRPr="00C041A4">
        <w:rPr>
          <w:rFonts w:ascii="Arial" w:hAnsi="Arial" w:cs="Arial"/>
        </w:rPr>
        <w:t>CIPFA defines treasury management as:</w:t>
      </w:r>
    </w:p>
    <w:p w:rsidR="005F161A" w:rsidP="007167C8" w:rsidRDefault="005F161A" w14:paraId="3CCFBADE" w14:textId="77777777">
      <w:pPr>
        <w:widowControl w:val="0"/>
        <w:ind w:left="709"/>
        <w:jc w:val="both"/>
        <w:rPr>
          <w:rFonts w:ascii="Arial" w:hAnsi="Arial" w:cs="Arial"/>
          <w:i/>
        </w:rPr>
      </w:pPr>
    </w:p>
    <w:p w:rsidRPr="00AE670A" w:rsidR="00881CBB" w:rsidP="007167C8" w:rsidRDefault="00AE670A" w14:paraId="788DB8AD" w14:textId="38194744">
      <w:pPr>
        <w:widowControl w:val="0"/>
        <w:ind w:left="709"/>
        <w:jc w:val="both"/>
        <w:rPr>
          <w:rFonts w:ascii="Arial" w:hAnsi="Arial" w:cs="Arial"/>
          <w:i/>
        </w:rPr>
      </w:pPr>
      <w:r w:rsidRPr="00AE670A">
        <w:rPr>
          <w:rFonts w:ascii="Arial" w:hAnsi="Arial" w:cs="Arial"/>
          <w:i/>
        </w:rPr>
        <w:t>“The management of the local authority’s investments and cash flows, its banking, money market and capital market transactions; the effective control of the risks associated with those activities; and the pursuit of optimum performance consistent with those risks.”</w:t>
      </w:r>
    </w:p>
    <w:p w:rsidR="00AE670A" w:rsidP="007167C8" w:rsidRDefault="00AE670A" w14:paraId="6FF2BB88" w14:textId="77777777">
      <w:pPr>
        <w:widowControl w:val="0"/>
        <w:ind w:left="709"/>
        <w:jc w:val="both"/>
        <w:rPr>
          <w:rFonts w:ascii="Arial" w:hAnsi="Arial" w:cs="Arial"/>
        </w:rPr>
      </w:pPr>
    </w:p>
    <w:p w:rsidR="00144DD1" w:rsidP="009A350B" w:rsidRDefault="00881CBB" w14:paraId="4E1145D1" w14:textId="77777777">
      <w:pPr>
        <w:widowControl w:val="0"/>
        <w:numPr>
          <w:ilvl w:val="1"/>
          <w:numId w:val="8"/>
        </w:numPr>
        <w:ind w:left="709" w:hanging="709"/>
        <w:jc w:val="both"/>
        <w:rPr>
          <w:rFonts w:ascii="Arial" w:hAnsi="Arial" w:cs="Arial"/>
        </w:rPr>
      </w:pPr>
      <w:r w:rsidRPr="002C01E6">
        <w:rPr>
          <w:rFonts w:ascii="Arial" w:hAnsi="Arial" w:cs="Arial"/>
        </w:rPr>
        <w:t>Th</w:t>
      </w:r>
      <w:r w:rsidR="00BD12A2">
        <w:rPr>
          <w:rFonts w:ascii="Arial" w:hAnsi="Arial" w:cs="Arial"/>
        </w:rPr>
        <w:t>is</w:t>
      </w:r>
      <w:r w:rsidRPr="002C01E6">
        <w:rPr>
          <w:rFonts w:ascii="Arial" w:hAnsi="Arial" w:cs="Arial"/>
        </w:rPr>
        <w:t xml:space="preserve"> </w:t>
      </w:r>
      <w:r>
        <w:rPr>
          <w:rFonts w:ascii="Arial" w:hAnsi="Arial" w:cs="Arial"/>
        </w:rPr>
        <w:t xml:space="preserve">strategy </w:t>
      </w:r>
      <w:r w:rsidR="00BD12A2">
        <w:rPr>
          <w:rFonts w:ascii="Arial" w:hAnsi="Arial" w:cs="Arial"/>
        </w:rPr>
        <w:t xml:space="preserve">includes </w:t>
      </w:r>
      <w:r>
        <w:rPr>
          <w:rFonts w:ascii="Arial" w:hAnsi="Arial" w:cs="Arial"/>
        </w:rPr>
        <w:t>views on interest rates</w:t>
      </w:r>
      <w:r w:rsidR="00BD12A2">
        <w:rPr>
          <w:rFonts w:ascii="Arial" w:hAnsi="Arial" w:cs="Arial"/>
        </w:rPr>
        <w:t xml:space="preserve"> and</w:t>
      </w:r>
      <w:r>
        <w:rPr>
          <w:rFonts w:ascii="Arial" w:hAnsi="Arial" w:cs="Arial"/>
        </w:rPr>
        <w:t xml:space="preserve"> leading market forecasts provided by the Council’s treasury advisor, </w:t>
      </w:r>
      <w:r w:rsidR="00374F09">
        <w:rPr>
          <w:rFonts w:ascii="Arial" w:hAnsi="Arial" w:cs="Arial"/>
        </w:rPr>
        <w:t xml:space="preserve">Link </w:t>
      </w:r>
      <w:r>
        <w:rPr>
          <w:rFonts w:ascii="Arial" w:hAnsi="Arial" w:cs="Arial"/>
        </w:rPr>
        <w:t>Asset Service</w:t>
      </w:r>
      <w:r w:rsidR="00144DD1">
        <w:rPr>
          <w:rFonts w:ascii="Arial" w:hAnsi="Arial" w:cs="Arial"/>
        </w:rPr>
        <w:t>.</w:t>
      </w:r>
    </w:p>
    <w:p w:rsidRPr="00415921" w:rsidR="00415921" w:rsidP="007167C8" w:rsidRDefault="00415921" w14:paraId="07B0550C" w14:textId="77777777">
      <w:pPr>
        <w:widowControl w:val="0"/>
        <w:tabs>
          <w:tab w:val="left" w:pos="0"/>
        </w:tabs>
        <w:jc w:val="both"/>
        <w:rPr>
          <w:rFonts w:ascii="Arial" w:hAnsi="Arial" w:cs="Arial"/>
        </w:rPr>
      </w:pPr>
    </w:p>
    <w:p w:rsidR="003A31A0" w:rsidP="007167C8" w:rsidRDefault="003A31A0" w14:paraId="12BB52FA" w14:textId="77777777">
      <w:pPr>
        <w:widowControl w:val="0"/>
        <w:tabs>
          <w:tab w:val="left" w:pos="0"/>
        </w:tabs>
        <w:jc w:val="both"/>
        <w:rPr>
          <w:rFonts w:ascii="Arial" w:hAnsi="Arial" w:cs="Arial"/>
        </w:rPr>
      </w:pPr>
    </w:p>
    <w:p w:rsidRPr="00FE0F63" w:rsidR="00F945CF" w:rsidP="009A350B" w:rsidRDefault="003A4ADE" w14:paraId="376AFB57" w14:textId="77777777">
      <w:pPr>
        <w:widowControl w:val="0"/>
        <w:numPr>
          <w:ilvl w:val="0"/>
          <w:numId w:val="8"/>
        </w:numPr>
        <w:ind w:left="709" w:hanging="709"/>
        <w:rPr>
          <w:rFonts w:ascii="Arial" w:hAnsi="Arial" w:cs="Arial"/>
          <w:b/>
          <w:sz w:val="28"/>
          <w:szCs w:val="28"/>
          <w:u w:val="single"/>
        </w:rPr>
      </w:pPr>
      <w:r>
        <w:rPr>
          <w:rFonts w:ascii="Arial" w:hAnsi="Arial" w:cs="Arial"/>
          <w:b/>
          <w:sz w:val="28"/>
          <w:szCs w:val="28"/>
          <w:u w:val="single"/>
        </w:rPr>
        <w:br w:type="page"/>
      </w:r>
      <w:r w:rsidRPr="00FE0F63" w:rsidR="00BF0D61">
        <w:rPr>
          <w:rFonts w:ascii="Arial" w:hAnsi="Arial" w:cs="Arial"/>
          <w:b/>
          <w:sz w:val="28"/>
          <w:szCs w:val="28"/>
          <w:u w:val="single"/>
        </w:rPr>
        <w:lastRenderedPageBreak/>
        <w:t>Trainin</w:t>
      </w:r>
      <w:r w:rsidRPr="00FE0F63" w:rsidR="00F945CF">
        <w:rPr>
          <w:rFonts w:ascii="Arial" w:hAnsi="Arial" w:cs="Arial"/>
          <w:b/>
          <w:sz w:val="28"/>
          <w:szCs w:val="28"/>
          <w:u w:val="single"/>
        </w:rPr>
        <w:t>g</w:t>
      </w:r>
    </w:p>
    <w:p w:rsidRPr="006E78D1" w:rsidR="006E78D1" w:rsidP="007167C8" w:rsidRDefault="006E78D1" w14:paraId="1E390D21" w14:textId="77777777">
      <w:pPr>
        <w:widowControl w:val="0"/>
        <w:tabs>
          <w:tab w:val="left" w:pos="0"/>
        </w:tabs>
        <w:ind w:left="360"/>
        <w:rPr>
          <w:rFonts w:ascii="Arial" w:hAnsi="Arial" w:cs="Arial"/>
        </w:rPr>
      </w:pPr>
    </w:p>
    <w:p w:rsidR="00683682" w:rsidP="009A350B" w:rsidRDefault="009A05E1" w14:paraId="71296F1C" w14:textId="34A427DD">
      <w:pPr>
        <w:widowControl w:val="0"/>
        <w:numPr>
          <w:ilvl w:val="1"/>
          <w:numId w:val="8"/>
        </w:numPr>
        <w:ind w:left="709" w:hanging="709"/>
        <w:jc w:val="both"/>
        <w:rPr>
          <w:rFonts w:ascii="Arial" w:hAnsi="Arial" w:cs="Arial"/>
        </w:rPr>
      </w:pPr>
      <w:r w:rsidRPr="00F945CF">
        <w:rPr>
          <w:rFonts w:ascii="Arial" w:hAnsi="Arial" w:cs="Arial"/>
        </w:rPr>
        <w:t>T</w:t>
      </w:r>
      <w:r w:rsidRPr="00F945CF" w:rsidR="00BF0D61">
        <w:rPr>
          <w:rFonts w:ascii="Arial" w:hAnsi="Arial" w:cs="Arial"/>
        </w:rPr>
        <w:t>he CIPFA Code requires the</w:t>
      </w:r>
      <w:r w:rsidR="00844D30">
        <w:rPr>
          <w:rFonts w:ascii="Arial" w:hAnsi="Arial" w:cs="Arial"/>
        </w:rPr>
        <w:t xml:space="preserve"> </w:t>
      </w:r>
      <w:r w:rsidR="004303B6">
        <w:rPr>
          <w:rFonts w:ascii="Arial" w:hAnsi="Arial" w:cs="Arial"/>
        </w:rPr>
        <w:t>Head of Finance and Business Services,</w:t>
      </w:r>
      <w:r w:rsidRPr="00F945CF" w:rsidR="00BF0D61">
        <w:rPr>
          <w:rFonts w:ascii="Arial" w:hAnsi="Arial" w:cs="Arial"/>
        </w:rPr>
        <w:t xml:space="preserve"> </w:t>
      </w:r>
      <w:r w:rsidR="00844D30">
        <w:rPr>
          <w:rFonts w:ascii="Arial" w:hAnsi="Arial" w:cs="Arial"/>
        </w:rPr>
        <w:t>as the responsible officer</w:t>
      </w:r>
      <w:r w:rsidR="004303B6">
        <w:rPr>
          <w:rFonts w:ascii="Arial" w:hAnsi="Arial" w:cs="Arial"/>
        </w:rPr>
        <w:t>,</w:t>
      </w:r>
      <w:r w:rsidRPr="00F945CF" w:rsidR="00F945CF">
        <w:rPr>
          <w:rFonts w:ascii="Arial" w:hAnsi="Arial" w:cs="Arial"/>
        </w:rPr>
        <w:t xml:space="preserve"> to ensure that members with </w:t>
      </w:r>
      <w:r w:rsidRPr="00F945CF" w:rsidR="00BF0D61">
        <w:rPr>
          <w:rFonts w:ascii="Arial" w:hAnsi="Arial" w:cs="Arial"/>
        </w:rPr>
        <w:t xml:space="preserve">responsibility for treasury management receive adequate training in treasury management. This especially applies to members </w:t>
      </w:r>
      <w:r w:rsidRPr="00F945CF" w:rsidR="00106FB5">
        <w:rPr>
          <w:rFonts w:ascii="Arial" w:hAnsi="Arial" w:cs="Arial"/>
        </w:rPr>
        <w:t>responsible</w:t>
      </w:r>
      <w:r w:rsidRPr="00F945CF" w:rsidR="00BF0D61">
        <w:rPr>
          <w:rFonts w:ascii="Arial" w:hAnsi="Arial" w:cs="Arial"/>
        </w:rPr>
        <w:t xml:space="preserve"> for scrutiny</w:t>
      </w:r>
      <w:r w:rsidR="004E3367">
        <w:rPr>
          <w:rFonts w:ascii="Arial" w:hAnsi="Arial" w:cs="Arial"/>
        </w:rPr>
        <w:t>.</w:t>
      </w:r>
      <w:r w:rsidR="008E193F">
        <w:rPr>
          <w:rFonts w:ascii="Arial" w:hAnsi="Arial" w:cs="Arial"/>
        </w:rPr>
        <w:t xml:space="preserve"> </w:t>
      </w:r>
    </w:p>
    <w:p w:rsidR="00683682" w:rsidP="00683682" w:rsidRDefault="00683682" w14:paraId="189A078E" w14:textId="77777777">
      <w:pPr>
        <w:widowControl w:val="0"/>
        <w:ind w:left="709"/>
        <w:jc w:val="both"/>
        <w:rPr>
          <w:rFonts w:ascii="Arial" w:hAnsi="Arial" w:cs="Arial"/>
        </w:rPr>
      </w:pPr>
    </w:p>
    <w:p w:rsidRPr="00701661" w:rsidR="00701661" w:rsidP="001D51BF" w:rsidRDefault="00683682" w14:paraId="0DEBF1A5" w14:textId="77777777">
      <w:pPr>
        <w:widowControl w:val="0"/>
        <w:numPr>
          <w:ilvl w:val="1"/>
          <w:numId w:val="8"/>
        </w:numPr>
        <w:ind w:left="709" w:hanging="709"/>
        <w:jc w:val="both"/>
        <w:rPr>
          <w:rFonts w:ascii="Arial" w:hAnsi="Arial" w:cs="Arial"/>
          <w:b/>
          <w:sz w:val="28"/>
          <w:szCs w:val="28"/>
          <w:u w:val="single"/>
        </w:rPr>
      </w:pPr>
      <w:r>
        <w:rPr>
          <w:rFonts w:ascii="Arial" w:hAnsi="Arial" w:cs="Arial"/>
        </w:rPr>
        <w:t>The Council’s treasury advisor, Link Asset Services, presented training for members of the Audit Committee (and other interested members</w:t>
      </w:r>
      <w:r w:rsidR="001D51BF">
        <w:rPr>
          <w:rFonts w:ascii="Arial" w:hAnsi="Arial" w:cs="Arial"/>
        </w:rPr>
        <w:t xml:space="preserve"> and officers) in February 20</w:t>
      </w:r>
      <w:r w:rsidR="00327AA2">
        <w:rPr>
          <w:rFonts w:ascii="Arial" w:hAnsi="Arial" w:cs="Arial"/>
        </w:rPr>
        <w:t>20. It is proposed that the next member training session on treasury management be arranged during 2023.</w:t>
      </w:r>
    </w:p>
    <w:p w:rsidR="00701661" w:rsidP="00701661" w:rsidRDefault="00701661" w14:paraId="2854704D" w14:textId="77777777">
      <w:pPr>
        <w:pStyle w:val="ListParagraph"/>
        <w:rPr>
          <w:rFonts w:ascii="Arial" w:hAnsi="Arial" w:cs="Arial"/>
          <w:b/>
          <w:sz w:val="28"/>
          <w:szCs w:val="28"/>
          <w:u w:val="single"/>
        </w:rPr>
      </w:pPr>
    </w:p>
    <w:p w:rsidRPr="00701661" w:rsidR="00BF0D61" w:rsidP="00701661" w:rsidRDefault="003A4ADE" w14:paraId="23FC8092" w14:textId="245938FC">
      <w:pPr>
        <w:widowControl w:val="0"/>
        <w:numPr>
          <w:ilvl w:val="0"/>
          <w:numId w:val="8"/>
        </w:numPr>
        <w:ind w:left="709" w:hanging="709"/>
        <w:rPr>
          <w:rFonts w:ascii="Arial" w:hAnsi="Arial" w:cs="Arial"/>
          <w:b/>
          <w:sz w:val="28"/>
          <w:szCs w:val="28"/>
          <w:u w:val="single"/>
        </w:rPr>
      </w:pPr>
      <w:r w:rsidRPr="001D51BF">
        <w:rPr>
          <w:rFonts w:ascii="Arial" w:hAnsi="Arial" w:cs="Arial"/>
          <w:b/>
          <w:sz w:val="28"/>
          <w:szCs w:val="28"/>
          <w:u w:val="single"/>
        </w:rPr>
        <w:br w:type="page"/>
      </w:r>
      <w:r w:rsidRPr="001D51BF" w:rsidR="00BF0D61">
        <w:rPr>
          <w:rFonts w:ascii="Arial" w:hAnsi="Arial" w:cs="Arial"/>
          <w:b/>
          <w:sz w:val="28"/>
          <w:szCs w:val="28"/>
          <w:u w:val="single"/>
        </w:rPr>
        <w:lastRenderedPageBreak/>
        <w:t xml:space="preserve">Treasury </w:t>
      </w:r>
      <w:r w:rsidRPr="001D51BF" w:rsidR="0047091F">
        <w:rPr>
          <w:rFonts w:ascii="Arial" w:hAnsi="Arial" w:cs="Arial"/>
          <w:b/>
          <w:sz w:val="28"/>
          <w:szCs w:val="28"/>
          <w:u w:val="single"/>
        </w:rPr>
        <w:t>M</w:t>
      </w:r>
      <w:r w:rsidRPr="001D51BF" w:rsidR="00BF0D61">
        <w:rPr>
          <w:rFonts w:ascii="Arial" w:hAnsi="Arial" w:cs="Arial"/>
          <w:b/>
          <w:sz w:val="28"/>
          <w:szCs w:val="28"/>
          <w:u w:val="single"/>
        </w:rPr>
        <w:t xml:space="preserve">anagement </w:t>
      </w:r>
      <w:r w:rsidRPr="001D51BF" w:rsidR="0047091F">
        <w:rPr>
          <w:rFonts w:ascii="Arial" w:hAnsi="Arial" w:cs="Arial"/>
          <w:b/>
          <w:sz w:val="28"/>
          <w:szCs w:val="28"/>
          <w:u w:val="single"/>
        </w:rPr>
        <w:t>A</w:t>
      </w:r>
      <w:r w:rsidRPr="001D51BF" w:rsidR="001D17D4">
        <w:rPr>
          <w:rFonts w:ascii="Arial" w:hAnsi="Arial" w:cs="Arial"/>
          <w:b/>
          <w:sz w:val="28"/>
          <w:szCs w:val="28"/>
          <w:u w:val="single"/>
        </w:rPr>
        <w:t>dvisors</w:t>
      </w:r>
    </w:p>
    <w:p w:rsidR="00F945CF" w:rsidP="007167C8" w:rsidRDefault="00F945CF" w14:paraId="28DD3230" w14:textId="77777777">
      <w:pPr>
        <w:widowControl w:val="0"/>
        <w:rPr>
          <w:rFonts w:ascii="Arial" w:hAnsi="Arial" w:cs="Arial"/>
        </w:rPr>
      </w:pPr>
    </w:p>
    <w:p w:rsidRPr="004101CA" w:rsidR="00BF0D61" w:rsidP="009A350B" w:rsidRDefault="00BF0D61" w14:paraId="48DB2A69" w14:textId="77777777">
      <w:pPr>
        <w:widowControl w:val="0"/>
        <w:numPr>
          <w:ilvl w:val="1"/>
          <w:numId w:val="8"/>
        </w:numPr>
        <w:ind w:left="709" w:hanging="709"/>
        <w:jc w:val="both"/>
        <w:rPr>
          <w:rFonts w:ascii="Arial" w:hAnsi="Arial" w:cs="Arial"/>
        </w:rPr>
      </w:pPr>
      <w:r w:rsidRPr="004101CA">
        <w:rPr>
          <w:rFonts w:ascii="Arial" w:hAnsi="Arial" w:cs="Arial"/>
        </w:rPr>
        <w:t>The Council use</w:t>
      </w:r>
      <w:r w:rsidR="00C041A4">
        <w:rPr>
          <w:rFonts w:ascii="Arial" w:hAnsi="Arial" w:cs="Arial"/>
        </w:rPr>
        <w:t>s</w:t>
      </w:r>
      <w:r w:rsidRPr="004101CA">
        <w:rPr>
          <w:rFonts w:ascii="Arial" w:hAnsi="Arial" w:cs="Arial"/>
        </w:rPr>
        <w:t xml:space="preserve"> </w:t>
      </w:r>
      <w:r w:rsidR="004E3367">
        <w:rPr>
          <w:rFonts w:ascii="Arial" w:hAnsi="Arial" w:cs="Arial"/>
        </w:rPr>
        <w:t>Link</w:t>
      </w:r>
      <w:r w:rsidRPr="004101CA" w:rsidR="004E3367">
        <w:rPr>
          <w:rFonts w:ascii="Arial" w:hAnsi="Arial" w:cs="Arial"/>
        </w:rPr>
        <w:t xml:space="preserve"> </w:t>
      </w:r>
      <w:r w:rsidRPr="004101CA" w:rsidR="00153E8A">
        <w:rPr>
          <w:rFonts w:ascii="Arial" w:hAnsi="Arial" w:cs="Arial"/>
        </w:rPr>
        <w:t>Asset Service</w:t>
      </w:r>
      <w:r w:rsidRPr="004101CA" w:rsidR="004101CA">
        <w:rPr>
          <w:rFonts w:ascii="Arial" w:hAnsi="Arial" w:cs="Arial"/>
        </w:rPr>
        <w:t>s</w:t>
      </w:r>
      <w:r w:rsidRPr="004101CA">
        <w:rPr>
          <w:rFonts w:ascii="Arial" w:hAnsi="Arial" w:cs="Arial"/>
        </w:rPr>
        <w:t xml:space="preserve"> as its external treasury management</w:t>
      </w:r>
      <w:r w:rsidRPr="004101CA" w:rsidR="00153E8A">
        <w:rPr>
          <w:rFonts w:ascii="Arial" w:hAnsi="Arial" w:cs="Arial"/>
        </w:rPr>
        <w:t xml:space="preserve"> </w:t>
      </w:r>
      <w:r w:rsidRPr="004101CA" w:rsidR="00863A75">
        <w:rPr>
          <w:rFonts w:ascii="Arial" w:hAnsi="Arial" w:cs="Arial"/>
        </w:rPr>
        <w:t>advisor</w:t>
      </w:r>
      <w:r w:rsidRPr="004101CA" w:rsidR="004101CA">
        <w:rPr>
          <w:rFonts w:ascii="Arial" w:hAnsi="Arial" w:cs="Arial"/>
        </w:rPr>
        <w:t>s</w:t>
      </w:r>
      <w:r w:rsidRPr="004101CA" w:rsidR="00863A75">
        <w:rPr>
          <w:rFonts w:ascii="Arial" w:hAnsi="Arial" w:cs="Arial"/>
        </w:rPr>
        <w:t>.</w:t>
      </w:r>
      <w:r w:rsidR="004101CA">
        <w:rPr>
          <w:rFonts w:ascii="Arial" w:hAnsi="Arial" w:cs="Arial"/>
        </w:rPr>
        <w:t xml:space="preserve"> However</w:t>
      </w:r>
      <w:r w:rsidR="00C041A4">
        <w:rPr>
          <w:rFonts w:ascii="Arial" w:hAnsi="Arial" w:cs="Arial"/>
        </w:rPr>
        <w:t>,</w:t>
      </w:r>
      <w:r w:rsidR="004101CA">
        <w:rPr>
          <w:rFonts w:ascii="Arial" w:hAnsi="Arial" w:cs="Arial"/>
        </w:rPr>
        <w:t xml:space="preserve"> t</w:t>
      </w:r>
      <w:r w:rsidRPr="004101CA">
        <w:rPr>
          <w:rFonts w:ascii="Arial" w:hAnsi="Arial" w:cs="Arial"/>
        </w:rPr>
        <w:t>he Council recognises that responsibility for treasury management decisions remain</w:t>
      </w:r>
      <w:r w:rsidR="00C041A4">
        <w:rPr>
          <w:rFonts w:ascii="Arial" w:hAnsi="Arial" w:cs="Arial"/>
        </w:rPr>
        <w:t>s</w:t>
      </w:r>
      <w:r w:rsidRPr="004101CA">
        <w:rPr>
          <w:rFonts w:ascii="Arial" w:hAnsi="Arial" w:cs="Arial"/>
        </w:rPr>
        <w:t xml:space="preserve"> with the organisation at all times and </w:t>
      </w:r>
      <w:r w:rsidR="00C041A4">
        <w:rPr>
          <w:rFonts w:ascii="Arial" w:hAnsi="Arial" w:cs="Arial"/>
        </w:rPr>
        <w:t xml:space="preserve">it </w:t>
      </w:r>
      <w:r w:rsidRPr="004101CA">
        <w:rPr>
          <w:rFonts w:ascii="Arial" w:hAnsi="Arial" w:cs="Arial"/>
        </w:rPr>
        <w:t xml:space="preserve">will ensure that reliance is not </w:t>
      </w:r>
      <w:r w:rsidR="00C041A4">
        <w:rPr>
          <w:rFonts w:ascii="Arial" w:hAnsi="Arial" w:cs="Arial"/>
        </w:rPr>
        <w:t xml:space="preserve">unduly </w:t>
      </w:r>
      <w:r w:rsidRPr="004101CA">
        <w:rPr>
          <w:rFonts w:ascii="Arial" w:hAnsi="Arial" w:cs="Arial"/>
        </w:rPr>
        <w:t xml:space="preserve">placed upon </w:t>
      </w:r>
      <w:r w:rsidR="00C041A4">
        <w:rPr>
          <w:rFonts w:ascii="Arial" w:hAnsi="Arial" w:cs="Arial"/>
        </w:rPr>
        <w:t>its</w:t>
      </w:r>
      <w:r w:rsidRPr="004101CA">
        <w:rPr>
          <w:rFonts w:ascii="Arial" w:hAnsi="Arial" w:cs="Arial"/>
        </w:rPr>
        <w:t xml:space="preserve"> external </w:t>
      </w:r>
      <w:r w:rsidRPr="004101CA" w:rsidR="001D17D4">
        <w:rPr>
          <w:rFonts w:ascii="Arial" w:hAnsi="Arial" w:cs="Arial"/>
        </w:rPr>
        <w:t>advisors</w:t>
      </w:r>
      <w:r w:rsidRPr="004101CA">
        <w:rPr>
          <w:rFonts w:ascii="Arial" w:hAnsi="Arial" w:cs="Arial"/>
        </w:rPr>
        <w:t xml:space="preserve">. </w:t>
      </w:r>
    </w:p>
    <w:p w:rsidRPr="009A05E1" w:rsidR="009251F3" w:rsidP="007167C8" w:rsidRDefault="009251F3" w14:paraId="1AF6E938" w14:textId="77777777">
      <w:pPr>
        <w:widowControl w:val="0"/>
        <w:jc w:val="both"/>
        <w:rPr>
          <w:rFonts w:ascii="Arial" w:hAnsi="Arial" w:cs="Arial"/>
        </w:rPr>
      </w:pPr>
    </w:p>
    <w:p w:rsidR="0078046B" w:rsidP="009A350B" w:rsidRDefault="004101CA" w14:paraId="0D5DD27A" w14:textId="77777777">
      <w:pPr>
        <w:widowControl w:val="0"/>
        <w:numPr>
          <w:ilvl w:val="1"/>
          <w:numId w:val="8"/>
        </w:numPr>
        <w:ind w:left="709" w:hanging="709"/>
        <w:jc w:val="both"/>
        <w:rPr>
          <w:rFonts w:ascii="Arial" w:hAnsi="Arial" w:cs="Arial"/>
        </w:rPr>
      </w:pPr>
      <w:r w:rsidRPr="002E24A9">
        <w:rPr>
          <w:rFonts w:ascii="Arial" w:hAnsi="Arial" w:cs="Arial"/>
        </w:rPr>
        <w:t xml:space="preserve">The Council </w:t>
      </w:r>
      <w:r w:rsidRPr="002E24A9" w:rsidR="00BF0D61">
        <w:rPr>
          <w:rFonts w:ascii="Arial" w:hAnsi="Arial" w:cs="Arial"/>
        </w:rPr>
        <w:t>also recognise</w:t>
      </w:r>
      <w:r w:rsidRPr="002E24A9" w:rsidR="00923BA1">
        <w:rPr>
          <w:rFonts w:ascii="Arial" w:hAnsi="Arial" w:cs="Arial"/>
        </w:rPr>
        <w:t xml:space="preserve"> the </w:t>
      </w:r>
      <w:r w:rsidRPr="002E24A9" w:rsidR="00BF0D61">
        <w:rPr>
          <w:rFonts w:ascii="Arial" w:hAnsi="Arial" w:cs="Arial"/>
        </w:rPr>
        <w:t>value in employing external providers of treasury management services in order to acquire access to specialist skills and resources.</w:t>
      </w:r>
    </w:p>
    <w:p w:rsidR="003A31A0" w:rsidP="007167C8" w:rsidRDefault="003A31A0" w14:paraId="63605095" w14:textId="77777777">
      <w:pPr>
        <w:pStyle w:val="ListParagraph"/>
        <w:widowControl w:val="0"/>
        <w:ind w:left="0"/>
        <w:rPr>
          <w:rFonts w:ascii="Arial" w:hAnsi="Arial" w:cs="Arial"/>
        </w:rPr>
      </w:pPr>
    </w:p>
    <w:p w:rsidR="005A352C" w:rsidP="007167C8" w:rsidRDefault="005A352C" w14:paraId="0100622A" w14:textId="77777777">
      <w:pPr>
        <w:pStyle w:val="ListParagraph"/>
        <w:widowControl w:val="0"/>
        <w:ind w:left="0"/>
        <w:rPr>
          <w:rFonts w:ascii="Arial" w:hAnsi="Arial" w:cs="Arial"/>
        </w:rPr>
      </w:pPr>
    </w:p>
    <w:p w:rsidRPr="0003343B" w:rsidR="00EA49B3" w:rsidP="009A350B" w:rsidRDefault="00045F16" w14:paraId="06C2864E" w14:textId="1E00A4CB">
      <w:pPr>
        <w:widowControl w:val="0"/>
        <w:numPr>
          <w:ilvl w:val="0"/>
          <w:numId w:val="8"/>
        </w:numPr>
        <w:ind w:left="709" w:hanging="709"/>
        <w:rPr>
          <w:rFonts w:ascii="Arial" w:hAnsi="Arial" w:cs="Arial"/>
          <w:b/>
          <w:sz w:val="28"/>
          <w:szCs w:val="28"/>
          <w:u w:val="single"/>
        </w:rPr>
      </w:pPr>
      <w:bookmarkStart w:name="_Toc339459867" w:id="1"/>
      <w:r>
        <w:rPr>
          <w:rFonts w:ascii="Arial" w:hAnsi="Arial" w:cs="Arial"/>
          <w:b/>
          <w:sz w:val="28"/>
          <w:szCs w:val="28"/>
          <w:u w:val="single"/>
        </w:rPr>
        <w:br w:type="page"/>
      </w:r>
      <w:r w:rsidRPr="0003343B" w:rsidR="00EA49B3">
        <w:rPr>
          <w:rFonts w:ascii="Arial" w:hAnsi="Arial" w:cs="Arial"/>
          <w:b/>
          <w:sz w:val="28"/>
          <w:szCs w:val="28"/>
          <w:u w:val="single"/>
        </w:rPr>
        <w:lastRenderedPageBreak/>
        <w:t>T</w:t>
      </w:r>
      <w:r w:rsidRPr="0003343B" w:rsidR="00C44C94">
        <w:rPr>
          <w:rFonts w:ascii="Arial" w:hAnsi="Arial" w:cs="Arial"/>
          <w:b/>
          <w:sz w:val="28"/>
          <w:szCs w:val="28"/>
          <w:u w:val="single"/>
        </w:rPr>
        <w:t>he</w:t>
      </w:r>
      <w:r w:rsidRPr="0003343B" w:rsidR="00EA49B3">
        <w:rPr>
          <w:rFonts w:ascii="Arial" w:hAnsi="Arial" w:cs="Arial"/>
          <w:b/>
          <w:sz w:val="28"/>
          <w:szCs w:val="28"/>
          <w:u w:val="single"/>
        </w:rPr>
        <w:t xml:space="preserve"> C</w:t>
      </w:r>
      <w:r w:rsidRPr="0003343B" w:rsidR="00C44C94">
        <w:rPr>
          <w:rFonts w:ascii="Arial" w:hAnsi="Arial" w:cs="Arial"/>
          <w:b/>
          <w:sz w:val="28"/>
          <w:szCs w:val="28"/>
          <w:u w:val="single"/>
        </w:rPr>
        <w:t>apital</w:t>
      </w:r>
      <w:r w:rsidRPr="0003343B" w:rsidR="00EA49B3">
        <w:rPr>
          <w:rFonts w:ascii="Arial" w:hAnsi="Arial" w:cs="Arial"/>
          <w:b/>
          <w:sz w:val="28"/>
          <w:szCs w:val="28"/>
          <w:u w:val="single"/>
        </w:rPr>
        <w:t xml:space="preserve"> P</w:t>
      </w:r>
      <w:r w:rsidRPr="0003343B" w:rsidR="00C44C94">
        <w:rPr>
          <w:rFonts w:ascii="Arial" w:hAnsi="Arial" w:cs="Arial"/>
          <w:b/>
          <w:sz w:val="28"/>
          <w:szCs w:val="28"/>
          <w:u w:val="single"/>
        </w:rPr>
        <w:t>rudential</w:t>
      </w:r>
      <w:r w:rsidRPr="0003343B" w:rsidR="00EA49B3">
        <w:rPr>
          <w:rFonts w:ascii="Arial" w:hAnsi="Arial" w:cs="Arial"/>
          <w:b/>
          <w:sz w:val="28"/>
          <w:szCs w:val="28"/>
          <w:u w:val="single"/>
        </w:rPr>
        <w:t xml:space="preserve"> I</w:t>
      </w:r>
      <w:r w:rsidRPr="0003343B" w:rsidR="00C44C94">
        <w:rPr>
          <w:rFonts w:ascii="Arial" w:hAnsi="Arial" w:cs="Arial"/>
          <w:b/>
          <w:sz w:val="28"/>
          <w:szCs w:val="28"/>
          <w:u w:val="single"/>
        </w:rPr>
        <w:t>ndicators</w:t>
      </w:r>
      <w:r w:rsidRPr="0003343B" w:rsidR="00A70368">
        <w:rPr>
          <w:rFonts w:ascii="Arial" w:hAnsi="Arial" w:cs="Arial"/>
          <w:b/>
          <w:sz w:val="28"/>
          <w:szCs w:val="28"/>
          <w:u w:val="single"/>
        </w:rPr>
        <w:t xml:space="preserve"> 202</w:t>
      </w:r>
      <w:r w:rsidR="00A33DDA">
        <w:rPr>
          <w:rFonts w:ascii="Arial" w:hAnsi="Arial" w:cs="Arial"/>
          <w:b/>
          <w:sz w:val="28"/>
          <w:szCs w:val="28"/>
          <w:u w:val="single"/>
        </w:rPr>
        <w:t>3</w:t>
      </w:r>
      <w:r w:rsidRPr="0003343B" w:rsidR="00EA49B3">
        <w:rPr>
          <w:rFonts w:ascii="Arial" w:hAnsi="Arial" w:cs="Arial"/>
          <w:b/>
          <w:sz w:val="28"/>
          <w:szCs w:val="28"/>
          <w:u w:val="single"/>
        </w:rPr>
        <w:t>/</w:t>
      </w:r>
      <w:r w:rsidRPr="0003343B" w:rsidR="00A70368">
        <w:rPr>
          <w:rFonts w:ascii="Arial" w:hAnsi="Arial" w:cs="Arial"/>
          <w:b/>
          <w:sz w:val="28"/>
          <w:szCs w:val="28"/>
          <w:u w:val="single"/>
        </w:rPr>
        <w:t>2</w:t>
      </w:r>
      <w:r w:rsidR="00A33DDA">
        <w:rPr>
          <w:rFonts w:ascii="Arial" w:hAnsi="Arial" w:cs="Arial"/>
          <w:b/>
          <w:sz w:val="28"/>
          <w:szCs w:val="28"/>
          <w:u w:val="single"/>
        </w:rPr>
        <w:t>4</w:t>
      </w:r>
      <w:r w:rsidRPr="0003343B" w:rsidR="002B7519">
        <w:rPr>
          <w:rFonts w:ascii="Arial" w:hAnsi="Arial" w:cs="Arial"/>
          <w:b/>
          <w:sz w:val="28"/>
          <w:szCs w:val="28"/>
          <w:u w:val="single"/>
        </w:rPr>
        <w:t xml:space="preserve"> – 202</w:t>
      </w:r>
      <w:r w:rsidR="00A33DDA">
        <w:rPr>
          <w:rFonts w:ascii="Arial" w:hAnsi="Arial" w:cs="Arial"/>
          <w:b/>
          <w:sz w:val="28"/>
          <w:szCs w:val="28"/>
          <w:u w:val="single"/>
        </w:rPr>
        <w:t>5</w:t>
      </w:r>
      <w:r w:rsidRPr="0003343B" w:rsidR="00AA4E58">
        <w:rPr>
          <w:rFonts w:ascii="Arial" w:hAnsi="Arial" w:cs="Arial"/>
          <w:b/>
          <w:sz w:val="28"/>
          <w:szCs w:val="28"/>
          <w:u w:val="single"/>
        </w:rPr>
        <w:t>/</w:t>
      </w:r>
      <w:bookmarkEnd w:id="1"/>
      <w:r w:rsidRPr="0003343B" w:rsidR="00432BB3">
        <w:rPr>
          <w:rFonts w:ascii="Arial" w:hAnsi="Arial" w:cs="Arial"/>
          <w:b/>
          <w:sz w:val="28"/>
          <w:szCs w:val="28"/>
          <w:u w:val="single"/>
        </w:rPr>
        <w:t>2</w:t>
      </w:r>
      <w:r w:rsidR="00A33DDA">
        <w:rPr>
          <w:rFonts w:ascii="Arial" w:hAnsi="Arial" w:cs="Arial"/>
          <w:b/>
          <w:sz w:val="28"/>
          <w:szCs w:val="28"/>
          <w:u w:val="single"/>
        </w:rPr>
        <w:t>6</w:t>
      </w:r>
    </w:p>
    <w:p w:rsidRPr="00A23A26" w:rsidR="00A23A26" w:rsidP="007167C8" w:rsidRDefault="00A23A26" w14:paraId="6FA715C8" w14:textId="77777777">
      <w:pPr>
        <w:widowControl w:val="0"/>
        <w:tabs>
          <w:tab w:val="left" w:pos="0"/>
        </w:tabs>
        <w:ind w:left="360"/>
        <w:rPr>
          <w:rFonts w:ascii="Arial" w:hAnsi="Arial"/>
          <w:b/>
          <w:u w:val="single"/>
        </w:rPr>
      </w:pPr>
    </w:p>
    <w:p w:rsidR="00EA49B3" w:rsidP="009A350B" w:rsidRDefault="00EA49B3" w14:paraId="77FB8EE1" w14:textId="77777777">
      <w:pPr>
        <w:widowControl w:val="0"/>
        <w:numPr>
          <w:ilvl w:val="1"/>
          <w:numId w:val="8"/>
        </w:numPr>
        <w:ind w:left="709" w:hanging="709"/>
        <w:jc w:val="both"/>
        <w:rPr>
          <w:rFonts w:ascii="Arial" w:hAnsi="Arial" w:cs="Arial"/>
        </w:rPr>
      </w:pPr>
      <w:r w:rsidRPr="00A23A26">
        <w:rPr>
          <w:rFonts w:ascii="Arial" w:hAnsi="Arial" w:cs="Arial"/>
        </w:rPr>
        <w:t xml:space="preserve">The Council’s capital expenditure plans are </w:t>
      </w:r>
      <w:r w:rsidR="004E3367">
        <w:rPr>
          <w:rFonts w:ascii="Arial" w:hAnsi="Arial" w:cs="Arial"/>
        </w:rPr>
        <w:t>a</w:t>
      </w:r>
      <w:r w:rsidRPr="00A23A26" w:rsidR="004E3367">
        <w:rPr>
          <w:rFonts w:ascii="Arial" w:hAnsi="Arial" w:cs="Arial"/>
        </w:rPr>
        <w:t xml:space="preserve"> </w:t>
      </w:r>
      <w:r w:rsidRPr="00A23A26">
        <w:rPr>
          <w:rFonts w:ascii="Arial" w:hAnsi="Arial" w:cs="Arial"/>
        </w:rPr>
        <w:t>key driver of</w:t>
      </w:r>
      <w:r w:rsidR="003A2D1D">
        <w:rPr>
          <w:rFonts w:ascii="Arial" w:hAnsi="Arial" w:cs="Arial"/>
        </w:rPr>
        <w:t xml:space="preserve"> treasury management activity. </w:t>
      </w:r>
      <w:r w:rsidRPr="00A23A26">
        <w:rPr>
          <w:rFonts w:ascii="Arial" w:hAnsi="Arial" w:cs="Arial"/>
        </w:rPr>
        <w:t xml:space="preserve">The output of the capital expenditure plans </w:t>
      </w:r>
      <w:r w:rsidR="00153E8A">
        <w:rPr>
          <w:rFonts w:ascii="Arial" w:hAnsi="Arial" w:cs="Arial"/>
        </w:rPr>
        <w:t>is</w:t>
      </w:r>
      <w:r w:rsidRPr="00A23A26" w:rsidR="00153E8A">
        <w:rPr>
          <w:rFonts w:ascii="Arial" w:hAnsi="Arial" w:cs="Arial"/>
        </w:rPr>
        <w:t xml:space="preserve"> </w:t>
      </w:r>
      <w:r w:rsidRPr="00A23A26">
        <w:rPr>
          <w:rFonts w:ascii="Arial" w:hAnsi="Arial" w:cs="Arial"/>
        </w:rPr>
        <w:t xml:space="preserve">reflected in </w:t>
      </w:r>
      <w:r w:rsidR="00863A75">
        <w:rPr>
          <w:rFonts w:ascii="Arial" w:hAnsi="Arial" w:cs="Arial"/>
        </w:rPr>
        <w:t xml:space="preserve">the </w:t>
      </w:r>
      <w:r w:rsidR="00C041A4">
        <w:rPr>
          <w:rFonts w:ascii="Arial" w:hAnsi="Arial" w:cs="Arial"/>
        </w:rPr>
        <w:t>prudential indicators that</w:t>
      </w:r>
      <w:r w:rsidRPr="00A23A26">
        <w:rPr>
          <w:rFonts w:ascii="Arial" w:hAnsi="Arial" w:cs="Arial"/>
        </w:rPr>
        <w:t xml:space="preserve"> are designed to assist </w:t>
      </w:r>
      <w:r w:rsidRPr="00A23A26" w:rsidR="00153E8A">
        <w:rPr>
          <w:rFonts w:ascii="Arial" w:hAnsi="Arial" w:cs="Arial"/>
        </w:rPr>
        <w:t>member</w:t>
      </w:r>
      <w:r w:rsidRPr="00A23A26">
        <w:rPr>
          <w:rFonts w:ascii="Arial" w:hAnsi="Arial" w:cs="Arial"/>
        </w:rPr>
        <w:t xml:space="preserve"> </w:t>
      </w:r>
      <w:r w:rsidR="004E3367">
        <w:rPr>
          <w:rFonts w:ascii="Arial" w:hAnsi="Arial" w:cs="Arial"/>
        </w:rPr>
        <w:t xml:space="preserve">overview and </w:t>
      </w:r>
      <w:r w:rsidR="00923BA1">
        <w:rPr>
          <w:rFonts w:ascii="Arial" w:hAnsi="Arial" w:cs="Arial"/>
        </w:rPr>
        <w:t xml:space="preserve">scrutiny </w:t>
      </w:r>
      <w:r w:rsidR="004E3367">
        <w:rPr>
          <w:rFonts w:ascii="Arial" w:hAnsi="Arial" w:cs="Arial"/>
        </w:rPr>
        <w:t>of those</w:t>
      </w:r>
      <w:r w:rsidRPr="00A23A26">
        <w:rPr>
          <w:rFonts w:ascii="Arial" w:hAnsi="Arial" w:cs="Arial"/>
        </w:rPr>
        <w:t xml:space="preserve"> plans.</w:t>
      </w:r>
    </w:p>
    <w:p w:rsidR="005A5D19" w:rsidP="007167C8" w:rsidRDefault="005A5D19" w14:paraId="08A541A8" w14:textId="77777777">
      <w:pPr>
        <w:widowControl w:val="0"/>
        <w:tabs>
          <w:tab w:val="left" w:pos="0"/>
        </w:tabs>
        <w:jc w:val="both"/>
        <w:rPr>
          <w:rFonts w:ascii="Arial" w:hAnsi="Arial" w:cs="Arial"/>
        </w:rPr>
      </w:pPr>
    </w:p>
    <w:p w:rsidRPr="000E4622" w:rsidR="00EA49B3" w:rsidP="009A350B" w:rsidRDefault="00EA49B3" w14:paraId="46D47D82" w14:textId="77777777">
      <w:pPr>
        <w:widowControl w:val="0"/>
        <w:numPr>
          <w:ilvl w:val="1"/>
          <w:numId w:val="8"/>
        </w:numPr>
        <w:ind w:left="709" w:hanging="709"/>
        <w:jc w:val="both"/>
        <w:rPr>
          <w:rFonts w:ascii="Arial" w:hAnsi="Arial" w:cs="Arial"/>
          <w:b/>
        </w:rPr>
      </w:pPr>
      <w:bookmarkStart w:name="_Toc339459868" w:id="2"/>
      <w:r w:rsidRPr="000E4622">
        <w:rPr>
          <w:rFonts w:ascii="Arial" w:hAnsi="Arial" w:cs="Arial"/>
          <w:b/>
        </w:rPr>
        <w:t>C</w:t>
      </w:r>
      <w:r w:rsidRPr="000E4622" w:rsidR="005D3D69">
        <w:rPr>
          <w:rFonts w:ascii="Arial" w:hAnsi="Arial" w:cs="Arial"/>
          <w:b/>
        </w:rPr>
        <w:t xml:space="preserve">apital Expenditure </w:t>
      </w:r>
      <w:bookmarkEnd w:id="2"/>
    </w:p>
    <w:p w:rsidRPr="000E4622" w:rsidR="00984CC9" w:rsidP="007167C8" w:rsidRDefault="00984CC9" w14:paraId="60DFB5E6" w14:textId="77777777">
      <w:pPr>
        <w:widowControl w:val="0"/>
        <w:tabs>
          <w:tab w:val="left" w:pos="0"/>
        </w:tabs>
        <w:ind w:left="360"/>
        <w:rPr>
          <w:rFonts w:ascii="Arial" w:hAnsi="Arial" w:cs="Arial"/>
        </w:rPr>
      </w:pPr>
    </w:p>
    <w:p w:rsidRPr="000E4622" w:rsidR="00EA49B3" w:rsidP="009A350B" w:rsidRDefault="00EA49B3" w14:paraId="015211F3" w14:textId="58985C49">
      <w:pPr>
        <w:widowControl w:val="0"/>
        <w:numPr>
          <w:ilvl w:val="2"/>
          <w:numId w:val="8"/>
        </w:numPr>
        <w:ind w:left="709" w:hanging="709"/>
        <w:jc w:val="both"/>
        <w:rPr>
          <w:rFonts w:ascii="Arial" w:hAnsi="Arial" w:cs="Arial"/>
        </w:rPr>
      </w:pPr>
      <w:r w:rsidRPr="000E4622">
        <w:rPr>
          <w:rFonts w:ascii="Arial" w:hAnsi="Arial" w:cs="Arial"/>
        </w:rPr>
        <w:t>This prudential indicator is a summary of the Council’s capital expenditure plans</w:t>
      </w:r>
      <w:r w:rsidRPr="000E4622" w:rsidR="00C758E5">
        <w:rPr>
          <w:rFonts w:ascii="Arial" w:hAnsi="Arial" w:cs="Arial"/>
        </w:rPr>
        <w:t xml:space="preserve"> as set out </w:t>
      </w:r>
      <w:r w:rsidRPr="000E4622" w:rsidR="004101CA">
        <w:rPr>
          <w:rFonts w:ascii="Arial" w:hAnsi="Arial" w:cs="Arial"/>
        </w:rPr>
        <w:t xml:space="preserve">in </w:t>
      </w:r>
      <w:r w:rsidRPr="000E4622" w:rsidR="00C758E5">
        <w:rPr>
          <w:rFonts w:ascii="Arial" w:hAnsi="Arial" w:cs="Arial"/>
        </w:rPr>
        <w:t xml:space="preserve">the </w:t>
      </w:r>
      <w:r w:rsidRPr="000E4622" w:rsidR="00C041A4">
        <w:rPr>
          <w:rFonts w:ascii="Arial" w:hAnsi="Arial" w:cs="Arial"/>
        </w:rPr>
        <w:t xml:space="preserve">draft </w:t>
      </w:r>
      <w:r w:rsidRPr="000E4622" w:rsidR="00C758E5">
        <w:rPr>
          <w:rFonts w:ascii="Arial" w:hAnsi="Arial" w:cs="Arial"/>
        </w:rPr>
        <w:t xml:space="preserve">Capital </w:t>
      </w:r>
      <w:r w:rsidRPr="000E4622" w:rsidR="004E3367">
        <w:rPr>
          <w:rFonts w:ascii="Arial" w:hAnsi="Arial" w:cs="Arial"/>
        </w:rPr>
        <w:t xml:space="preserve">Programme </w:t>
      </w:r>
      <w:r w:rsidRPr="000E4622" w:rsidR="0003343B">
        <w:rPr>
          <w:rFonts w:ascii="Arial" w:hAnsi="Arial" w:cs="Arial"/>
        </w:rPr>
        <w:t>20</w:t>
      </w:r>
      <w:r w:rsidRPr="000E4622" w:rsidR="004303B6">
        <w:rPr>
          <w:rFonts w:ascii="Arial" w:hAnsi="Arial" w:cs="Arial"/>
        </w:rPr>
        <w:t>2</w:t>
      </w:r>
      <w:r w:rsidR="00A33DDA">
        <w:rPr>
          <w:rFonts w:ascii="Arial" w:hAnsi="Arial" w:cs="Arial"/>
        </w:rPr>
        <w:t>2</w:t>
      </w:r>
      <w:r w:rsidRPr="000E4622" w:rsidR="0003343B">
        <w:rPr>
          <w:rFonts w:ascii="Arial" w:hAnsi="Arial" w:cs="Arial"/>
        </w:rPr>
        <w:t>/2</w:t>
      </w:r>
      <w:r w:rsidR="00A33DDA">
        <w:rPr>
          <w:rFonts w:ascii="Arial" w:hAnsi="Arial" w:cs="Arial"/>
        </w:rPr>
        <w:t>3</w:t>
      </w:r>
      <w:r w:rsidRPr="000E4622" w:rsidR="00DB0F13">
        <w:rPr>
          <w:rFonts w:ascii="Arial" w:hAnsi="Arial" w:cs="Arial"/>
        </w:rPr>
        <w:t xml:space="preserve"> to 202</w:t>
      </w:r>
      <w:r w:rsidR="00A33DDA">
        <w:rPr>
          <w:rFonts w:ascii="Arial" w:hAnsi="Arial" w:cs="Arial"/>
        </w:rPr>
        <w:t>5</w:t>
      </w:r>
      <w:r w:rsidRPr="000E4622" w:rsidR="0003343B">
        <w:rPr>
          <w:rFonts w:ascii="Arial" w:hAnsi="Arial" w:cs="Arial"/>
        </w:rPr>
        <w:t>/2</w:t>
      </w:r>
      <w:r w:rsidR="00A33DDA">
        <w:rPr>
          <w:rFonts w:ascii="Arial" w:hAnsi="Arial" w:cs="Arial"/>
        </w:rPr>
        <w:t>6</w:t>
      </w:r>
      <w:r w:rsidRPr="000E4622" w:rsidR="00C758E5">
        <w:rPr>
          <w:rFonts w:ascii="Arial" w:hAnsi="Arial" w:cs="Arial"/>
        </w:rPr>
        <w:t xml:space="preserve"> </w:t>
      </w:r>
      <w:r w:rsidRPr="000E4622" w:rsidR="00AB28E3">
        <w:rPr>
          <w:rFonts w:ascii="Arial" w:hAnsi="Arial" w:cs="Arial"/>
        </w:rPr>
        <w:t>(</w:t>
      </w:r>
      <w:r w:rsidRPr="000E4622" w:rsidR="00C758E5">
        <w:rPr>
          <w:rFonts w:ascii="Arial" w:hAnsi="Arial" w:cs="Arial"/>
        </w:rPr>
        <w:t>report</w:t>
      </w:r>
      <w:r w:rsidRPr="000E4622" w:rsidR="00AB28E3">
        <w:rPr>
          <w:rFonts w:ascii="Arial" w:hAnsi="Arial" w:cs="Arial"/>
        </w:rPr>
        <w:t xml:space="preserve"> ref</w:t>
      </w:r>
      <w:r w:rsidRPr="000E4622" w:rsidR="00432BB3">
        <w:rPr>
          <w:rFonts w:ascii="Arial" w:hAnsi="Arial" w:cs="Arial"/>
        </w:rPr>
        <w:t xml:space="preserve"> </w:t>
      </w:r>
      <w:r w:rsidR="0074748D">
        <w:rPr>
          <w:rFonts w:ascii="Arial" w:hAnsi="Arial" w:cs="Arial"/>
        </w:rPr>
        <w:t>C</w:t>
      </w:r>
      <w:r w:rsidRPr="000E4622" w:rsidR="003A2D1D">
        <w:rPr>
          <w:rFonts w:ascii="Arial" w:hAnsi="Arial" w:cs="Arial"/>
        </w:rPr>
        <w:t>/</w:t>
      </w:r>
      <w:r w:rsidRPr="000E4622" w:rsidR="0003343B">
        <w:rPr>
          <w:rFonts w:ascii="Arial" w:hAnsi="Arial" w:cs="Arial"/>
        </w:rPr>
        <w:t>2</w:t>
      </w:r>
      <w:r w:rsidR="006A2E09">
        <w:rPr>
          <w:rFonts w:ascii="Arial" w:hAnsi="Arial" w:cs="Arial"/>
        </w:rPr>
        <w:t>3</w:t>
      </w:r>
      <w:r w:rsidRPr="000E4622" w:rsidR="003A2D1D">
        <w:rPr>
          <w:rFonts w:ascii="Arial" w:hAnsi="Arial" w:cs="Arial"/>
        </w:rPr>
        <w:t>/</w:t>
      </w:r>
      <w:r w:rsidR="0074748D">
        <w:rPr>
          <w:rFonts w:ascii="Arial" w:hAnsi="Arial" w:cs="Arial"/>
        </w:rPr>
        <w:t>05</w:t>
      </w:r>
      <w:r w:rsidRPr="000E4622" w:rsidR="00AB28E3">
        <w:rPr>
          <w:rFonts w:ascii="Arial" w:hAnsi="Arial" w:cs="Arial"/>
        </w:rPr>
        <w:t>)</w:t>
      </w:r>
    </w:p>
    <w:p w:rsidRPr="000E4622" w:rsidR="0097330D" w:rsidP="007167C8" w:rsidRDefault="0097330D" w14:paraId="44873F24" w14:textId="77777777">
      <w:pPr>
        <w:widowControl w:val="0"/>
        <w:tabs>
          <w:tab w:val="left" w:pos="-142"/>
        </w:tabs>
        <w:rPr>
          <w:rFonts w:ascii="Arial" w:hAnsi="Arial" w:cs="Arial"/>
          <w:b/>
          <w:u w:val="single"/>
        </w:rPr>
      </w:pPr>
    </w:p>
    <w:p w:rsidRPr="0047091F" w:rsidR="009D5D99" w:rsidP="007167C8" w:rsidRDefault="00923BA1" w14:paraId="138E13D6" w14:textId="77777777">
      <w:pPr>
        <w:pStyle w:val="BodyText"/>
        <w:widowControl w:val="0"/>
        <w:ind w:left="709"/>
        <w:rPr>
          <w:b/>
        </w:rPr>
      </w:pPr>
      <w:r w:rsidRPr="000E4622">
        <w:rPr>
          <w:b/>
        </w:rPr>
        <w:t>Table 1</w:t>
      </w:r>
      <w:r w:rsidRPr="000E4622" w:rsidR="0047091F">
        <w:rPr>
          <w:b/>
        </w:rPr>
        <w:t xml:space="preserve"> - </w:t>
      </w:r>
      <w:r w:rsidRPr="000E4622" w:rsidR="00844D30">
        <w:rPr>
          <w:b/>
        </w:rPr>
        <w:t xml:space="preserve">Capital </w:t>
      </w:r>
      <w:r w:rsidRPr="000E4622" w:rsidR="0047091F">
        <w:rPr>
          <w:b/>
        </w:rPr>
        <w:t>E</w:t>
      </w:r>
      <w:r w:rsidRPr="000E4622" w:rsidR="00844D30">
        <w:rPr>
          <w:b/>
        </w:rPr>
        <w:t>xpenditure</w:t>
      </w:r>
    </w:p>
    <w:p w:rsidRPr="00923BA1" w:rsidR="00923BA1" w:rsidP="007167C8" w:rsidRDefault="00923BA1" w14:paraId="4C9BA9D2" w14:textId="77777777">
      <w:pPr>
        <w:pStyle w:val="BodyText"/>
        <w:widowControl w:val="0"/>
        <w:rPr>
          <w:b/>
          <w:u w:val="single"/>
        </w:rPr>
      </w:pPr>
    </w:p>
    <w:p w:rsidR="005A5D19" w:rsidP="007167C8" w:rsidRDefault="00AD6275" w14:paraId="6D651727" w14:textId="74545E98">
      <w:pPr>
        <w:widowControl w:val="0"/>
        <w:tabs>
          <w:tab w:val="left" w:pos="-142"/>
        </w:tabs>
        <w:jc w:val="both"/>
        <w:rPr>
          <w:rFonts w:ascii="Arial" w:hAnsi="Arial" w:cs="Arial"/>
        </w:rPr>
      </w:pPr>
      <w:r w:rsidRPr="00AD6275">
        <w:rPr>
          <w:noProof/>
          <w:lang w:eastAsia="en-GB"/>
        </w:rPr>
        <w:drawing>
          <wp:inline distT="0" distB="0" distL="0" distR="0" wp14:anchorId="141120B7" wp14:editId="09AD5C67">
            <wp:extent cx="5759450" cy="4081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81983"/>
                    </a:xfrm>
                    <a:prstGeom prst="rect">
                      <a:avLst/>
                    </a:prstGeom>
                    <a:noFill/>
                    <a:ln>
                      <a:noFill/>
                    </a:ln>
                  </pic:spPr>
                </pic:pic>
              </a:graphicData>
            </a:graphic>
          </wp:inline>
        </w:drawing>
      </w:r>
    </w:p>
    <w:p w:rsidR="00F72A58" w:rsidP="00F72A58" w:rsidRDefault="00F72A58" w14:paraId="3A3A430F" w14:textId="77777777">
      <w:pPr>
        <w:widowControl w:val="0"/>
        <w:jc w:val="both"/>
        <w:rPr>
          <w:rFonts w:ascii="Arial" w:hAnsi="Arial" w:cs="Arial"/>
        </w:rPr>
      </w:pPr>
    </w:p>
    <w:p w:rsidRPr="001F3A14" w:rsidR="00EA49B3" w:rsidP="00F72A58" w:rsidRDefault="00923BA1" w14:paraId="5A363697" w14:textId="3BF82899">
      <w:pPr>
        <w:widowControl w:val="0"/>
        <w:numPr>
          <w:ilvl w:val="2"/>
          <w:numId w:val="8"/>
        </w:numPr>
        <w:ind w:left="709" w:hanging="709"/>
        <w:jc w:val="both"/>
        <w:rPr>
          <w:rFonts w:ascii="Arial" w:hAnsi="Arial" w:cs="Arial"/>
        </w:rPr>
      </w:pPr>
      <w:r w:rsidRPr="001F3A14">
        <w:rPr>
          <w:rFonts w:ascii="Arial" w:hAnsi="Arial" w:cs="Arial"/>
        </w:rPr>
        <w:t>T</w:t>
      </w:r>
      <w:r w:rsidRPr="001F3A14" w:rsidR="00EA49B3">
        <w:rPr>
          <w:rFonts w:ascii="Arial" w:hAnsi="Arial" w:cs="Arial"/>
        </w:rPr>
        <w:t>able</w:t>
      </w:r>
      <w:r w:rsidRPr="001F3A14">
        <w:rPr>
          <w:rFonts w:ascii="Arial" w:hAnsi="Arial" w:cs="Arial"/>
        </w:rPr>
        <w:t xml:space="preserve"> </w:t>
      </w:r>
      <w:r w:rsidRPr="001F3A14" w:rsidR="00582BF8">
        <w:rPr>
          <w:rFonts w:ascii="Arial" w:hAnsi="Arial" w:cs="Arial"/>
        </w:rPr>
        <w:t>1</w:t>
      </w:r>
      <w:r w:rsidRPr="001F3A14" w:rsidR="00EA49B3">
        <w:rPr>
          <w:rFonts w:ascii="Arial" w:hAnsi="Arial" w:cs="Arial"/>
        </w:rPr>
        <w:t xml:space="preserve"> </w:t>
      </w:r>
      <w:r w:rsidRPr="001F3A14" w:rsidR="00582BF8">
        <w:rPr>
          <w:rFonts w:ascii="Arial" w:hAnsi="Arial" w:cs="Arial"/>
        </w:rPr>
        <w:t xml:space="preserve">above </w:t>
      </w:r>
      <w:r w:rsidRPr="001F3A14" w:rsidR="00EA49B3">
        <w:rPr>
          <w:rFonts w:ascii="Arial" w:hAnsi="Arial" w:cs="Arial"/>
        </w:rPr>
        <w:t xml:space="preserve">summarises </w:t>
      </w:r>
      <w:r w:rsidRPr="001F3A14" w:rsidR="00175083">
        <w:rPr>
          <w:rFonts w:ascii="Arial" w:hAnsi="Arial" w:cs="Arial"/>
        </w:rPr>
        <w:t xml:space="preserve">how </w:t>
      </w:r>
      <w:r w:rsidRPr="001F3A14" w:rsidR="00EA49B3">
        <w:rPr>
          <w:rFonts w:ascii="Arial" w:hAnsi="Arial" w:cs="Arial"/>
        </w:rPr>
        <w:t>the</w:t>
      </w:r>
      <w:r w:rsidRPr="001F3A14" w:rsidR="00175083">
        <w:rPr>
          <w:rFonts w:ascii="Arial" w:hAnsi="Arial" w:cs="Arial"/>
        </w:rPr>
        <w:t>se</w:t>
      </w:r>
      <w:r w:rsidRPr="001F3A14" w:rsidR="00EA49B3">
        <w:rPr>
          <w:rFonts w:ascii="Arial" w:hAnsi="Arial" w:cs="Arial"/>
        </w:rPr>
        <w:t xml:space="preserve"> capital expenditure plans are </w:t>
      </w:r>
      <w:r w:rsidRPr="001F3A14" w:rsidR="00175083">
        <w:rPr>
          <w:rFonts w:ascii="Arial" w:hAnsi="Arial" w:cs="Arial"/>
        </w:rPr>
        <w:t xml:space="preserve">to </w:t>
      </w:r>
      <w:r w:rsidRPr="001F3A14" w:rsidR="00EA49B3">
        <w:rPr>
          <w:rFonts w:ascii="Arial" w:hAnsi="Arial" w:cs="Arial"/>
        </w:rPr>
        <w:t xml:space="preserve">be financed </w:t>
      </w:r>
      <w:r w:rsidRPr="001F3A14" w:rsidR="00175083">
        <w:rPr>
          <w:rFonts w:ascii="Arial" w:hAnsi="Arial" w:cs="Arial"/>
        </w:rPr>
        <w:t xml:space="preserve">from </w:t>
      </w:r>
      <w:r w:rsidRPr="001F3A14" w:rsidR="00EA49B3">
        <w:rPr>
          <w:rFonts w:ascii="Arial" w:hAnsi="Arial" w:cs="Arial"/>
        </w:rPr>
        <w:t xml:space="preserve">capital or revenue resources </w:t>
      </w:r>
      <w:r w:rsidRPr="001F3A14" w:rsidR="003A2D1D">
        <w:rPr>
          <w:rFonts w:ascii="Arial" w:hAnsi="Arial" w:cs="Arial"/>
        </w:rPr>
        <w:t>w</w:t>
      </w:r>
      <w:r w:rsidRPr="001F3A14" w:rsidR="00175083">
        <w:rPr>
          <w:rFonts w:ascii="Arial" w:hAnsi="Arial" w:cs="Arial"/>
        </w:rPr>
        <w:t>ith a</w:t>
      </w:r>
      <w:r w:rsidRPr="001F3A14" w:rsidR="00EA49B3">
        <w:rPr>
          <w:rFonts w:ascii="Arial" w:hAnsi="Arial" w:cs="Arial"/>
        </w:rPr>
        <w:t xml:space="preserve">ny shortfall </w:t>
      </w:r>
      <w:r w:rsidRPr="001F3A14" w:rsidR="00175083">
        <w:rPr>
          <w:rFonts w:ascii="Arial" w:hAnsi="Arial" w:cs="Arial"/>
        </w:rPr>
        <w:t>in available</w:t>
      </w:r>
      <w:r w:rsidRPr="001F3A14" w:rsidR="00EA49B3">
        <w:rPr>
          <w:rFonts w:ascii="Arial" w:hAnsi="Arial" w:cs="Arial"/>
        </w:rPr>
        <w:t xml:space="preserve"> resources</w:t>
      </w:r>
      <w:r w:rsidRPr="001F3A14">
        <w:rPr>
          <w:rFonts w:ascii="Arial" w:hAnsi="Arial" w:cs="Arial"/>
        </w:rPr>
        <w:t xml:space="preserve"> </w:t>
      </w:r>
      <w:r w:rsidRPr="001F3A14" w:rsidR="00175083">
        <w:rPr>
          <w:rFonts w:ascii="Arial" w:hAnsi="Arial" w:cs="Arial"/>
        </w:rPr>
        <w:t>resulting</w:t>
      </w:r>
      <w:r w:rsidRPr="001F3A14" w:rsidR="00EA49B3">
        <w:rPr>
          <w:rFonts w:ascii="Arial" w:hAnsi="Arial" w:cs="Arial"/>
        </w:rPr>
        <w:t xml:space="preserve"> in a funding borrowing need. </w:t>
      </w:r>
    </w:p>
    <w:p w:rsidRPr="001F3A14" w:rsidR="00DC0E3D" w:rsidP="007167C8" w:rsidRDefault="00DC0E3D" w14:paraId="6CD92FC5" w14:textId="77777777">
      <w:pPr>
        <w:widowControl w:val="0"/>
        <w:tabs>
          <w:tab w:val="left" w:pos="-142"/>
        </w:tabs>
        <w:jc w:val="both"/>
        <w:rPr>
          <w:rFonts w:ascii="Arial" w:hAnsi="Arial" w:cs="Arial"/>
        </w:rPr>
      </w:pPr>
    </w:p>
    <w:p w:rsidRPr="001F3A14" w:rsidR="00F64C1A" w:rsidP="00F64C1A" w:rsidRDefault="00F64C1A" w14:paraId="2919B827" w14:textId="310E767D">
      <w:pPr>
        <w:widowControl w:val="0"/>
        <w:numPr>
          <w:ilvl w:val="2"/>
          <w:numId w:val="8"/>
        </w:numPr>
        <w:ind w:left="709" w:hanging="709"/>
        <w:jc w:val="both"/>
        <w:rPr>
          <w:rFonts w:ascii="Arial" w:hAnsi="Arial" w:cs="Arial"/>
        </w:rPr>
      </w:pPr>
      <w:bookmarkStart w:name="_Toc339459869" w:id="3"/>
      <w:r w:rsidRPr="001F3A14">
        <w:rPr>
          <w:rFonts w:ascii="Arial" w:hAnsi="Arial" w:cs="Arial"/>
        </w:rPr>
        <w:t xml:space="preserve">The programme as set out above, excludes the £50m </w:t>
      </w:r>
      <w:r w:rsidR="001F3A14">
        <w:rPr>
          <w:rFonts w:ascii="Arial" w:hAnsi="Arial" w:cs="Arial"/>
        </w:rPr>
        <w:t xml:space="preserve">loan funding </w:t>
      </w:r>
      <w:r w:rsidRPr="001F3A14">
        <w:rPr>
          <w:rFonts w:ascii="Arial" w:hAnsi="Arial" w:cs="Arial"/>
        </w:rPr>
        <w:t>that the Council has approved in principle to advance to Hertsmere Development Limited</w:t>
      </w:r>
      <w:r w:rsidR="001F3A14">
        <w:rPr>
          <w:rFonts w:ascii="Arial" w:hAnsi="Arial" w:cs="Arial"/>
        </w:rPr>
        <w:t>.</w:t>
      </w:r>
      <w:r w:rsidRPr="001F3A14" w:rsidR="001F3A14">
        <w:rPr>
          <w:rFonts w:ascii="Arial" w:hAnsi="Arial" w:cs="Arial"/>
        </w:rPr>
        <w:t xml:space="preserve"> E</w:t>
      </w:r>
      <w:r w:rsidRPr="001F3A14">
        <w:rPr>
          <w:rFonts w:ascii="Arial" w:hAnsi="Arial" w:cs="Arial"/>
        </w:rPr>
        <w:t xml:space="preserve">ach bid for funding </w:t>
      </w:r>
      <w:r w:rsidRPr="001F3A14" w:rsidR="001F3A14">
        <w:rPr>
          <w:rFonts w:ascii="Arial" w:hAnsi="Arial" w:cs="Arial"/>
        </w:rPr>
        <w:t xml:space="preserve">will be </w:t>
      </w:r>
      <w:r w:rsidRPr="001F3A14">
        <w:rPr>
          <w:rFonts w:ascii="Arial" w:hAnsi="Arial" w:cs="Arial"/>
        </w:rPr>
        <w:t xml:space="preserve">presented </w:t>
      </w:r>
      <w:r w:rsidRPr="001F3A14" w:rsidR="001F3A14">
        <w:rPr>
          <w:rFonts w:ascii="Arial" w:hAnsi="Arial" w:cs="Arial"/>
        </w:rPr>
        <w:t xml:space="preserve">and considered </w:t>
      </w:r>
      <w:r w:rsidRPr="001F3A14">
        <w:rPr>
          <w:rFonts w:ascii="Arial" w:hAnsi="Arial" w:cs="Arial"/>
        </w:rPr>
        <w:t>on its own merits</w:t>
      </w:r>
      <w:r w:rsidR="001F3A14">
        <w:rPr>
          <w:rFonts w:ascii="Arial" w:hAnsi="Arial" w:cs="Arial"/>
        </w:rPr>
        <w:t xml:space="preserve"> and agreed under delegated authority by the Executive</w:t>
      </w:r>
      <w:r w:rsidRPr="001F3A14">
        <w:rPr>
          <w:rFonts w:ascii="Arial" w:hAnsi="Arial" w:cs="Arial"/>
        </w:rPr>
        <w:t xml:space="preserve">. The maximum that the Council will advance in any one year will not exceed £10m. </w:t>
      </w:r>
    </w:p>
    <w:p w:rsidRPr="001F3A14" w:rsidR="00F64C1A" w:rsidP="00F64C1A" w:rsidRDefault="00F64C1A" w14:paraId="60C1EF04" w14:textId="77777777">
      <w:pPr>
        <w:pStyle w:val="ListParagraph"/>
        <w:rPr>
          <w:rFonts w:ascii="Arial" w:hAnsi="Arial" w:cs="Arial"/>
        </w:rPr>
      </w:pPr>
    </w:p>
    <w:p w:rsidRPr="001F3A14" w:rsidR="00F64C1A" w:rsidP="00F64C1A" w:rsidRDefault="001F3A14" w14:paraId="60DCBBAB" w14:textId="7E70F6B1">
      <w:pPr>
        <w:widowControl w:val="0"/>
        <w:numPr>
          <w:ilvl w:val="2"/>
          <w:numId w:val="8"/>
        </w:numPr>
        <w:ind w:left="709" w:hanging="709"/>
        <w:jc w:val="both"/>
        <w:rPr>
          <w:rFonts w:ascii="Arial" w:hAnsi="Arial" w:cs="Arial"/>
        </w:rPr>
      </w:pPr>
      <w:r w:rsidRPr="001F3A14">
        <w:rPr>
          <w:rFonts w:ascii="Arial" w:hAnsi="Arial" w:cs="Arial"/>
        </w:rPr>
        <w:t>L</w:t>
      </w:r>
      <w:r w:rsidRPr="001F3A14" w:rsidR="00F64C1A">
        <w:rPr>
          <w:rFonts w:ascii="Arial" w:hAnsi="Arial" w:cs="Arial"/>
        </w:rPr>
        <w:t xml:space="preserve">oan funding to </w:t>
      </w:r>
      <w:r w:rsidRPr="001F3A14">
        <w:rPr>
          <w:rFonts w:ascii="Arial" w:hAnsi="Arial" w:cs="Arial"/>
        </w:rPr>
        <w:t>HDL will support</w:t>
      </w:r>
      <w:r w:rsidRPr="001F3A14" w:rsidR="00F64C1A">
        <w:rPr>
          <w:rFonts w:ascii="Arial" w:hAnsi="Arial" w:cs="Arial"/>
        </w:rPr>
        <w:t xml:space="preserve"> the delivery of its </w:t>
      </w:r>
      <w:r>
        <w:rPr>
          <w:rFonts w:ascii="Arial" w:hAnsi="Arial" w:cs="Arial"/>
        </w:rPr>
        <w:t xml:space="preserve">approved </w:t>
      </w:r>
      <w:r w:rsidRPr="001F3A14" w:rsidR="00F64C1A">
        <w:rPr>
          <w:rFonts w:ascii="Arial" w:hAnsi="Arial" w:cs="Arial"/>
        </w:rPr>
        <w:t>Business Plan</w:t>
      </w:r>
      <w:r w:rsidRPr="001F3A14">
        <w:rPr>
          <w:rFonts w:ascii="Arial" w:hAnsi="Arial" w:cs="Arial"/>
        </w:rPr>
        <w:t xml:space="preserve"> through provision of Working Capital and Development Loans</w:t>
      </w:r>
      <w:r w:rsidRPr="001F3A14" w:rsidR="00F64C1A">
        <w:rPr>
          <w:rFonts w:ascii="Arial" w:hAnsi="Arial" w:cs="Arial"/>
        </w:rPr>
        <w:t>. The advance</w:t>
      </w:r>
      <w:r w:rsidRPr="001F3A14">
        <w:rPr>
          <w:rFonts w:ascii="Arial" w:hAnsi="Arial" w:cs="Arial"/>
        </w:rPr>
        <w:t>s</w:t>
      </w:r>
      <w:r w:rsidRPr="001F3A14" w:rsidR="00F64C1A">
        <w:rPr>
          <w:rFonts w:ascii="Arial" w:hAnsi="Arial" w:cs="Arial"/>
        </w:rPr>
        <w:t xml:space="preserve">, when made, will likely be financed from </w:t>
      </w:r>
      <w:r w:rsidRPr="001F3A14">
        <w:rPr>
          <w:rFonts w:ascii="Arial" w:hAnsi="Arial" w:cs="Arial"/>
        </w:rPr>
        <w:t xml:space="preserve">internal </w:t>
      </w:r>
      <w:r w:rsidRPr="001F3A14" w:rsidR="00F64C1A">
        <w:rPr>
          <w:rFonts w:ascii="Arial" w:hAnsi="Arial" w:cs="Arial"/>
        </w:rPr>
        <w:t>borrowing</w:t>
      </w:r>
      <w:r w:rsidRPr="001F3A14">
        <w:rPr>
          <w:rFonts w:ascii="Arial" w:hAnsi="Arial" w:cs="Arial"/>
        </w:rPr>
        <w:t xml:space="preserve"> as these loans will likely be short term and repaid </w:t>
      </w:r>
      <w:r>
        <w:rPr>
          <w:rFonts w:ascii="Arial" w:hAnsi="Arial" w:cs="Arial"/>
        </w:rPr>
        <w:t>from</w:t>
      </w:r>
      <w:r w:rsidRPr="001F3A14">
        <w:rPr>
          <w:rFonts w:ascii="Arial" w:hAnsi="Arial" w:cs="Arial"/>
        </w:rPr>
        <w:t xml:space="preserve"> the sale </w:t>
      </w:r>
      <w:r>
        <w:rPr>
          <w:rFonts w:ascii="Arial" w:hAnsi="Arial" w:cs="Arial"/>
        </w:rPr>
        <w:t xml:space="preserve">proceeds </w:t>
      </w:r>
      <w:r w:rsidRPr="001F3A14">
        <w:rPr>
          <w:rFonts w:ascii="Arial" w:hAnsi="Arial" w:cs="Arial"/>
        </w:rPr>
        <w:t>of completed units</w:t>
      </w:r>
      <w:r w:rsidRPr="001F3A14" w:rsidR="00F64C1A">
        <w:rPr>
          <w:rFonts w:ascii="Arial" w:hAnsi="Arial" w:cs="Arial"/>
        </w:rPr>
        <w:t xml:space="preserve">. The Council has access to cheaper borrowing than would be available to the Company, and under </w:t>
      </w:r>
      <w:r w:rsidRPr="001F3A14">
        <w:rPr>
          <w:rFonts w:ascii="Arial" w:hAnsi="Arial" w:cs="Arial"/>
        </w:rPr>
        <w:t>Subsidy Control</w:t>
      </w:r>
      <w:r w:rsidRPr="001F3A14" w:rsidR="00F64C1A">
        <w:rPr>
          <w:rFonts w:ascii="Arial" w:hAnsi="Arial" w:cs="Arial"/>
        </w:rPr>
        <w:t xml:space="preserve"> rules, </w:t>
      </w:r>
      <w:r w:rsidRPr="001F3A14">
        <w:rPr>
          <w:rFonts w:ascii="Arial" w:hAnsi="Arial" w:cs="Arial"/>
        </w:rPr>
        <w:t>the Council must</w:t>
      </w:r>
      <w:r>
        <w:rPr>
          <w:rFonts w:ascii="Arial" w:hAnsi="Arial" w:cs="Arial"/>
        </w:rPr>
        <w:t xml:space="preserve"> </w:t>
      </w:r>
      <w:r w:rsidRPr="001F3A14" w:rsidR="00F64C1A">
        <w:rPr>
          <w:rFonts w:ascii="Arial" w:hAnsi="Arial" w:cs="Arial"/>
        </w:rPr>
        <w:t xml:space="preserve">charge the Company a ‘market rate’, i.e. a rate commensurate with the rate available to the Company by financial institutions. </w:t>
      </w:r>
    </w:p>
    <w:p w:rsidRPr="001F3A14" w:rsidR="00F64C1A" w:rsidP="00F64C1A" w:rsidRDefault="00F64C1A" w14:paraId="483187F6" w14:textId="77777777">
      <w:pPr>
        <w:pStyle w:val="ListParagraph"/>
        <w:rPr>
          <w:rFonts w:ascii="Arial" w:hAnsi="Arial" w:cs="Arial"/>
        </w:rPr>
      </w:pPr>
    </w:p>
    <w:p w:rsidRPr="003E1DE5" w:rsidR="003114A0" w:rsidP="0074748D" w:rsidRDefault="003E1DE5" w14:paraId="66351669" w14:textId="2410AEC7">
      <w:pPr>
        <w:widowControl w:val="0"/>
        <w:numPr>
          <w:ilvl w:val="2"/>
          <w:numId w:val="8"/>
        </w:numPr>
        <w:ind w:left="709" w:hanging="709"/>
        <w:jc w:val="both"/>
        <w:rPr>
          <w:rFonts w:ascii="Arial" w:hAnsi="Arial" w:cs="Arial"/>
        </w:rPr>
      </w:pPr>
      <w:r w:rsidRPr="003E1DE5">
        <w:rPr>
          <w:rFonts w:ascii="Arial" w:hAnsi="Arial" w:cs="Arial"/>
        </w:rPr>
        <w:t>As part of the Capital Strategy t</w:t>
      </w:r>
      <w:r w:rsidRPr="003E1DE5" w:rsidR="00F64C1A">
        <w:rPr>
          <w:rFonts w:ascii="Arial" w:hAnsi="Arial" w:cs="Arial"/>
        </w:rPr>
        <w:t xml:space="preserve">he Council has undertaken a condition survey to identify potential future capital investment required on its assets, over a 30 </w:t>
      </w:r>
      <w:r w:rsidRPr="00283F8E" w:rsidR="00F64C1A">
        <w:rPr>
          <w:rFonts w:ascii="Arial" w:hAnsi="Arial" w:cs="Arial"/>
        </w:rPr>
        <w:t>year life cycle. The survey identifies a potential £1.8m of investment needed over the next ten years. With a further £1.1m requir</w:t>
      </w:r>
      <w:r w:rsidRPr="00283F8E" w:rsidR="0076060F">
        <w:rPr>
          <w:rFonts w:ascii="Arial" w:hAnsi="Arial" w:cs="Arial"/>
        </w:rPr>
        <w:t xml:space="preserve">ed between Years 11 and 30. </w:t>
      </w:r>
      <w:r w:rsidRPr="00283F8E" w:rsidR="00F64C1A">
        <w:rPr>
          <w:rFonts w:ascii="Arial" w:hAnsi="Arial" w:cs="Arial"/>
        </w:rPr>
        <w:t>The works identified, depending on the nature and assessed priority, would</w:t>
      </w:r>
      <w:r w:rsidRPr="003E1DE5" w:rsidR="00F64C1A">
        <w:rPr>
          <w:rFonts w:ascii="Arial" w:hAnsi="Arial" w:cs="Arial"/>
        </w:rPr>
        <w:t xml:space="preserve"> be agreed as part of the capital programme on an annual</w:t>
      </w:r>
      <w:r w:rsidRPr="003E1DE5">
        <w:rPr>
          <w:rFonts w:ascii="Arial" w:hAnsi="Arial" w:cs="Arial"/>
        </w:rPr>
        <w:t xml:space="preserve"> basis.</w:t>
      </w:r>
    </w:p>
    <w:p w:rsidR="00183F04" w:rsidP="007167C8" w:rsidRDefault="00183F04" w14:paraId="4BD10773" w14:textId="77777777">
      <w:pPr>
        <w:pStyle w:val="ListParagraph"/>
        <w:widowControl w:val="0"/>
        <w:ind w:left="0"/>
        <w:rPr>
          <w:rFonts w:ascii="Arial" w:hAnsi="Arial" w:cs="Arial"/>
        </w:rPr>
      </w:pPr>
    </w:p>
    <w:p w:rsidRPr="00B84272" w:rsidR="00984CC9" w:rsidP="009A350B" w:rsidRDefault="00EA49B3" w14:paraId="2D17A962" w14:textId="77777777">
      <w:pPr>
        <w:widowControl w:val="0"/>
        <w:numPr>
          <w:ilvl w:val="1"/>
          <w:numId w:val="8"/>
        </w:numPr>
        <w:ind w:left="567" w:hanging="567"/>
        <w:rPr>
          <w:rFonts w:ascii="Arial" w:hAnsi="Arial" w:cs="Arial"/>
          <w:b/>
        </w:rPr>
      </w:pPr>
      <w:r w:rsidRPr="00CC0AD3">
        <w:rPr>
          <w:rFonts w:ascii="Arial" w:hAnsi="Arial" w:cs="Arial"/>
          <w:b/>
        </w:rPr>
        <w:t>T</w:t>
      </w:r>
      <w:r w:rsidRPr="00CC0AD3" w:rsidR="005D3D69">
        <w:rPr>
          <w:rFonts w:ascii="Arial" w:hAnsi="Arial" w:cs="Arial"/>
          <w:b/>
        </w:rPr>
        <w:t>he Council’s borrowing need (The Capital Financing Requirement)</w:t>
      </w:r>
      <w:r w:rsidRPr="00CC0AD3" w:rsidR="00F633D9">
        <w:rPr>
          <w:rFonts w:ascii="Arial" w:hAnsi="Arial" w:cs="Arial"/>
          <w:b/>
        </w:rPr>
        <w:t xml:space="preserve"> </w:t>
      </w:r>
      <w:bookmarkEnd w:id="3"/>
    </w:p>
    <w:p w:rsidRPr="00CC0AD3" w:rsidR="005D3D69" w:rsidP="007167C8" w:rsidRDefault="005D3D69" w14:paraId="7FC9EFF0" w14:textId="77777777">
      <w:pPr>
        <w:widowControl w:val="0"/>
        <w:tabs>
          <w:tab w:val="left" w:pos="0"/>
        </w:tabs>
        <w:ind w:right="-268"/>
        <w:rPr>
          <w:rFonts w:ascii="Arial" w:hAnsi="Arial" w:cs="Arial"/>
        </w:rPr>
      </w:pPr>
    </w:p>
    <w:p w:rsidR="00992706" w:rsidP="00992706" w:rsidRDefault="006D19A3" w14:paraId="6F375749" w14:textId="77777777">
      <w:pPr>
        <w:widowControl w:val="0"/>
        <w:numPr>
          <w:ilvl w:val="2"/>
          <w:numId w:val="8"/>
        </w:numPr>
        <w:ind w:left="709" w:hanging="709"/>
        <w:jc w:val="both"/>
        <w:rPr>
          <w:rFonts w:ascii="Arial" w:hAnsi="Arial" w:cs="Arial"/>
        </w:rPr>
      </w:pPr>
      <w:r>
        <w:rPr>
          <w:rFonts w:ascii="Arial" w:hAnsi="Arial" w:cs="Arial"/>
        </w:rPr>
        <w:t xml:space="preserve">The </w:t>
      </w:r>
      <w:r w:rsidRPr="00984CC9">
        <w:rPr>
          <w:rFonts w:ascii="Arial" w:hAnsi="Arial" w:cs="Arial"/>
        </w:rPr>
        <w:t>second prudential indicator is the Council’s Capital Financing Requirement (CFR).  The CFR is</w:t>
      </w:r>
      <w:r w:rsidR="00700CEE">
        <w:rPr>
          <w:rFonts w:ascii="Arial" w:hAnsi="Arial" w:cs="Arial"/>
        </w:rPr>
        <w:t xml:space="preserve"> quite</w:t>
      </w:r>
      <w:r w:rsidRPr="00984CC9">
        <w:rPr>
          <w:rFonts w:ascii="Arial" w:hAnsi="Arial" w:cs="Arial"/>
        </w:rPr>
        <w:t xml:space="preserve"> simply the total outstanding capital expenditure </w:t>
      </w:r>
      <w:r w:rsidR="00700CEE">
        <w:rPr>
          <w:rFonts w:ascii="Arial" w:hAnsi="Arial" w:cs="Arial"/>
        </w:rPr>
        <w:t>that</w:t>
      </w:r>
      <w:r w:rsidRPr="00984CC9" w:rsidR="00700CEE">
        <w:rPr>
          <w:rFonts w:ascii="Arial" w:hAnsi="Arial" w:cs="Arial"/>
        </w:rPr>
        <w:t xml:space="preserve"> </w:t>
      </w:r>
      <w:r w:rsidRPr="00984CC9">
        <w:rPr>
          <w:rFonts w:ascii="Arial" w:hAnsi="Arial" w:cs="Arial"/>
        </w:rPr>
        <w:t xml:space="preserve">has not yet been </w:t>
      </w:r>
      <w:r w:rsidR="00923BA1">
        <w:rPr>
          <w:rFonts w:ascii="Arial" w:hAnsi="Arial" w:cs="Arial"/>
        </w:rPr>
        <w:t>funded</w:t>
      </w:r>
      <w:r w:rsidRPr="00984CC9">
        <w:rPr>
          <w:rFonts w:ascii="Arial" w:hAnsi="Arial" w:cs="Arial"/>
        </w:rPr>
        <w:t xml:space="preserve"> from either revenue or capital resources</w:t>
      </w:r>
      <w:r w:rsidRPr="000E3E6D" w:rsidR="00700CEE">
        <w:rPr>
          <w:rFonts w:ascii="Arial" w:hAnsi="Arial" w:cs="Arial"/>
        </w:rPr>
        <w:t>.</w:t>
      </w:r>
      <w:r w:rsidRPr="00984CC9">
        <w:rPr>
          <w:rFonts w:ascii="Arial" w:hAnsi="Arial" w:cs="Arial"/>
        </w:rPr>
        <w:t xml:space="preserve"> It is essentially a measure of the Counci</w:t>
      </w:r>
      <w:r w:rsidR="003A2D1D">
        <w:rPr>
          <w:rFonts w:ascii="Arial" w:hAnsi="Arial" w:cs="Arial"/>
        </w:rPr>
        <w:t xml:space="preserve">l’s underlying borrowing need. </w:t>
      </w:r>
      <w:r w:rsidRPr="00984CC9">
        <w:rPr>
          <w:rFonts w:ascii="Arial" w:hAnsi="Arial" w:cs="Arial"/>
        </w:rPr>
        <w:t xml:space="preserve">Any capital expenditure </w:t>
      </w:r>
      <w:r w:rsidR="00700CEE">
        <w:rPr>
          <w:rFonts w:ascii="Arial" w:hAnsi="Arial" w:cs="Arial"/>
        </w:rPr>
        <w:t>that is</w:t>
      </w:r>
      <w:r w:rsidRPr="00984CC9" w:rsidR="00700CEE">
        <w:rPr>
          <w:rFonts w:ascii="Arial" w:hAnsi="Arial" w:cs="Arial"/>
        </w:rPr>
        <w:t xml:space="preserve"> </w:t>
      </w:r>
      <w:r w:rsidRPr="00984CC9">
        <w:rPr>
          <w:rFonts w:ascii="Arial" w:hAnsi="Arial" w:cs="Arial"/>
        </w:rPr>
        <w:t xml:space="preserve">not immediately </w:t>
      </w:r>
      <w:r w:rsidR="000867B1">
        <w:rPr>
          <w:rFonts w:ascii="Arial" w:hAnsi="Arial" w:cs="Arial"/>
        </w:rPr>
        <w:t>funded</w:t>
      </w:r>
      <w:r w:rsidRPr="00984CC9">
        <w:rPr>
          <w:rFonts w:ascii="Arial" w:hAnsi="Arial" w:cs="Arial"/>
        </w:rPr>
        <w:t xml:space="preserve"> will increase the CFR</w:t>
      </w:r>
      <w:r w:rsidR="00831215">
        <w:rPr>
          <w:rFonts w:ascii="Arial" w:hAnsi="Arial" w:cs="Arial"/>
        </w:rPr>
        <w:t>.</w:t>
      </w:r>
    </w:p>
    <w:p w:rsidR="00992706" w:rsidP="00992706" w:rsidRDefault="00992706" w14:paraId="351B8916" w14:textId="77777777">
      <w:pPr>
        <w:widowControl w:val="0"/>
        <w:ind w:left="709"/>
        <w:jc w:val="both"/>
        <w:rPr>
          <w:rFonts w:ascii="Arial" w:hAnsi="Arial" w:cs="Arial"/>
        </w:rPr>
      </w:pPr>
    </w:p>
    <w:p w:rsidR="00992706" w:rsidP="00992706" w:rsidRDefault="00EA49B3" w14:paraId="5FAC6E97" w14:textId="77777777">
      <w:pPr>
        <w:widowControl w:val="0"/>
        <w:numPr>
          <w:ilvl w:val="2"/>
          <w:numId w:val="8"/>
        </w:numPr>
        <w:ind w:left="709" w:hanging="709"/>
        <w:jc w:val="both"/>
        <w:rPr>
          <w:rFonts w:ascii="Arial" w:hAnsi="Arial" w:cs="Arial"/>
        </w:rPr>
      </w:pPr>
      <w:r w:rsidRPr="00992706">
        <w:rPr>
          <w:rFonts w:ascii="Arial" w:hAnsi="Arial" w:cs="Arial"/>
        </w:rPr>
        <w:t xml:space="preserve">The CFR </w:t>
      </w:r>
      <w:r w:rsidRPr="00992706" w:rsidR="00700CEE">
        <w:rPr>
          <w:rFonts w:ascii="Arial" w:hAnsi="Arial" w:cs="Arial"/>
        </w:rPr>
        <w:t>can</w:t>
      </w:r>
      <w:r w:rsidRPr="00992706">
        <w:rPr>
          <w:rFonts w:ascii="Arial" w:hAnsi="Arial" w:cs="Arial"/>
        </w:rPr>
        <w:t>not increase indefinitely</w:t>
      </w:r>
      <w:r w:rsidRPr="00992706" w:rsidR="00A153CF">
        <w:rPr>
          <w:rFonts w:ascii="Arial" w:hAnsi="Arial" w:cs="Arial"/>
        </w:rPr>
        <w:t xml:space="preserve"> as the Council is required to set aside an amount each year from revenue to finance historical capital expenditure that was not financed in the year it was incurred. This </w:t>
      </w:r>
      <w:r w:rsidRPr="00992706">
        <w:rPr>
          <w:rFonts w:ascii="Arial" w:hAnsi="Arial" w:cs="Arial"/>
        </w:rPr>
        <w:t>minimum revenue provision (MRP) is a statutory annual revenue charge which broadly reduces the borrowing need in line with each assets</w:t>
      </w:r>
      <w:r w:rsidRPr="00992706" w:rsidR="00923BA1">
        <w:rPr>
          <w:rFonts w:ascii="Arial" w:hAnsi="Arial" w:cs="Arial"/>
        </w:rPr>
        <w:t xml:space="preserve"> expected useful</w:t>
      </w:r>
      <w:r w:rsidRPr="00992706">
        <w:rPr>
          <w:rFonts w:ascii="Arial" w:hAnsi="Arial" w:cs="Arial"/>
        </w:rPr>
        <w:t xml:space="preserve"> life.</w:t>
      </w:r>
    </w:p>
    <w:p w:rsidR="00992706" w:rsidP="00992706" w:rsidRDefault="00992706" w14:paraId="0425D112" w14:textId="77777777">
      <w:pPr>
        <w:pStyle w:val="ListParagraph"/>
        <w:rPr>
          <w:rFonts w:ascii="Arial" w:hAnsi="Arial" w:cs="Arial"/>
        </w:rPr>
      </w:pPr>
    </w:p>
    <w:p w:rsidRPr="00992706" w:rsidR="00992706" w:rsidP="00992706" w:rsidRDefault="00992706" w14:paraId="588815DC" w14:textId="1B2B1AB6">
      <w:pPr>
        <w:widowControl w:val="0"/>
        <w:numPr>
          <w:ilvl w:val="2"/>
          <w:numId w:val="8"/>
        </w:numPr>
        <w:ind w:left="709" w:hanging="709"/>
        <w:jc w:val="both"/>
        <w:rPr>
          <w:rFonts w:ascii="Arial" w:hAnsi="Arial" w:cs="Arial"/>
        </w:rPr>
      </w:pPr>
      <w:r w:rsidRPr="00992706">
        <w:rPr>
          <w:rFonts w:ascii="Arial" w:hAnsi="Arial" w:cs="Arial"/>
        </w:rPr>
        <w:t>The CFR position as at 31 March 2022 was £17.5m.</w:t>
      </w:r>
    </w:p>
    <w:p w:rsidR="00072396" w:rsidP="007167C8" w:rsidRDefault="00072396" w14:paraId="32DD22A7" w14:textId="77777777">
      <w:pPr>
        <w:pStyle w:val="ListParagraph"/>
        <w:widowControl w:val="0"/>
        <w:rPr>
          <w:rFonts w:ascii="Arial" w:hAnsi="Arial" w:cs="Arial"/>
        </w:rPr>
      </w:pPr>
    </w:p>
    <w:p w:rsidR="00EA49B3" w:rsidP="009A350B" w:rsidRDefault="002745EA" w14:paraId="6887363C" w14:textId="5CB05339">
      <w:pPr>
        <w:widowControl w:val="0"/>
        <w:numPr>
          <w:ilvl w:val="2"/>
          <w:numId w:val="8"/>
        </w:numPr>
        <w:ind w:left="709" w:hanging="709"/>
        <w:jc w:val="both"/>
        <w:rPr>
          <w:rFonts w:ascii="Arial" w:hAnsi="Arial" w:cs="Arial"/>
          <w:b/>
        </w:rPr>
      </w:pPr>
      <w:r>
        <w:rPr>
          <w:rFonts w:ascii="Arial" w:hAnsi="Arial" w:cs="Arial"/>
          <w:b/>
        </w:rPr>
        <w:t>Table 2</w:t>
      </w:r>
      <w:r w:rsidR="00333F75">
        <w:rPr>
          <w:rFonts w:ascii="Arial" w:hAnsi="Arial" w:cs="Arial"/>
          <w:b/>
        </w:rPr>
        <w:t xml:space="preserve"> </w:t>
      </w:r>
      <w:r w:rsidR="000F46A2">
        <w:rPr>
          <w:rFonts w:ascii="Arial" w:hAnsi="Arial" w:cs="Arial"/>
          <w:b/>
        </w:rPr>
        <w:t>–</w:t>
      </w:r>
      <w:r w:rsidR="00333F75">
        <w:rPr>
          <w:rFonts w:ascii="Arial" w:hAnsi="Arial" w:cs="Arial"/>
          <w:b/>
        </w:rPr>
        <w:t xml:space="preserve"> </w:t>
      </w:r>
      <w:r w:rsidR="000F46A2">
        <w:rPr>
          <w:rFonts w:ascii="Arial" w:hAnsi="Arial" w:cs="Arial"/>
          <w:b/>
        </w:rPr>
        <w:t>Capital Financing Requirement</w:t>
      </w:r>
      <w:r w:rsidRPr="002C01E6" w:rsidR="00EA49B3">
        <w:rPr>
          <w:rFonts w:ascii="Arial" w:hAnsi="Arial" w:cs="Arial"/>
          <w:b/>
        </w:rPr>
        <w:t>:</w:t>
      </w:r>
    </w:p>
    <w:p w:rsidRPr="0026642C" w:rsidR="0026642C" w:rsidP="007167C8" w:rsidRDefault="0026642C" w14:paraId="26388646" w14:textId="77777777">
      <w:pPr>
        <w:widowControl w:val="0"/>
        <w:tabs>
          <w:tab w:val="left" w:pos="0"/>
        </w:tabs>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2"/>
        <w:gridCol w:w="1135"/>
        <w:gridCol w:w="1133"/>
        <w:gridCol w:w="1134"/>
        <w:gridCol w:w="1134"/>
        <w:gridCol w:w="1134"/>
      </w:tblGrid>
      <w:tr w:rsidRPr="003114A0" w:rsidR="00B66ED8" w:rsidTr="005A352C" w14:paraId="41186E3F" w14:textId="77777777">
        <w:trPr>
          <w:trHeight w:val="506"/>
        </w:trPr>
        <w:tc>
          <w:tcPr>
            <w:tcW w:w="3402" w:type="dxa"/>
            <w:shd w:val="clear" w:color="auto" w:fill="B3B3B3"/>
          </w:tcPr>
          <w:p w:rsidRPr="003114A0" w:rsidR="00B66ED8" w:rsidP="00B66ED8" w:rsidRDefault="00B66ED8" w14:paraId="6183E32D" w14:textId="77777777">
            <w:pPr>
              <w:pStyle w:val="BodyText"/>
              <w:widowControl w:val="0"/>
              <w:jc w:val="left"/>
              <w:rPr>
                <w:szCs w:val="24"/>
                <w:lang w:val="en-GB"/>
              </w:rPr>
            </w:pPr>
            <w:r w:rsidRPr="003114A0">
              <w:rPr>
                <w:b/>
              </w:rPr>
              <w:t xml:space="preserve">CFR projections  </w:t>
            </w:r>
            <w:r w:rsidRPr="003114A0">
              <w:rPr>
                <w:b/>
              </w:rPr>
              <w:br/>
            </w:r>
            <w:r w:rsidRPr="003114A0">
              <w:rPr>
                <w:b/>
                <w:szCs w:val="24"/>
                <w:lang w:val="en-GB"/>
              </w:rPr>
              <w:t>£000’s</w:t>
            </w:r>
          </w:p>
        </w:tc>
        <w:tc>
          <w:tcPr>
            <w:tcW w:w="1135" w:type="dxa"/>
            <w:shd w:val="clear" w:color="auto" w:fill="B3B3B3"/>
          </w:tcPr>
          <w:p w:rsidRPr="003114A0" w:rsidR="00B66ED8" w:rsidP="00B66ED8" w:rsidRDefault="00B66ED8" w14:paraId="1BAF1496" w14:textId="6F1E7C80">
            <w:pPr>
              <w:pStyle w:val="BodyText"/>
              <w:widowControl w:val="0"/>
              <w:jc w:val="center"/>
              <w:rPr>
                <w:b/>
                <w:bCs/>
                <w:szCs w:val="24"/>
                <w:lang w:val="en-GB"/>
              </w:rPr>
            </w:pPr>
            <w:r w:rsidRPr="003114A0">
              <w:rPr>
                <w:b/>
                <w:bCs/>
                <w:szCs w:val="24"/>
                <w:lang w:val="en-GB"/>
              </w:rPr>
              <w:t>20</w:t>
            </w:r>
            <w:r w:rsidR="00683682">
              <w:rPr>
                <w:b/>
                <w:bCs/>
                <w:szCs w:val="24"/>
                <w:lang w:val="en-GB"/>
              </w:rPr>
              <w:t>2</w:t>
            </w:r>
            <w:r w:rsidR="00A72436">
              <w:rPr>
                <w:b/>
                <w:bCs/>
                <w:szCs w:val="24"/>
                <w:lang w:val="en-GB"/>
              </w:rPr>
              <w:t>1</w:t>
            </w:r>
            <w:r w:rsidRPr="003114A0">
              <w:rPr>
                <w:b/>
                <w:bCs/>
                <w:szCs w:val="24"/>
                <w:lang w:val="en-GB"/>
              </w:rPr>
              <w:t>/2</w:t>
            </w:r>
            <w:r w:rsidR="00A72436">
              <w:rPr>
                <w:b/>
                <w:bCs/>
                <w:szCs w:val="24"/>
                <w:lang w:val="en-GB"/>
              </w:rPr>
              <w:t>2</w:t>
            </w:r>
          </w:p>
          <w:p w:rsidRPr="003114A0" w:rsidR="00B66ED8" w:rsidP="00B66ED8" w:rsidRDefault="00B66ED8" w14:paraId="26B56CCD" w14:textId="77777777">
            <w:pPr>
              <w:pStyle w:val="BodyText"/>
              <w:widowControl w:val="0"/>
              <w:jc w:val="center"/>
              <w:rPr>
                <w:b/>
                <w:bCs/>
                <w:szCs w:val="24"/>
                <w:lang w:val="en-GB"/>
              </w:rPr>
            </w:pPr>
            <w:r w:rsidRPr="003114A0">
              <w:rPr>
                <w:b/>
                <w:bCs/>
                <w:szCs w:val="24"/>
                <w:lang w:val="en-GB"/>
              </w:rPr>
              <w:t>Actual</w:t>
            </w:r>
          </w:p>
        </w:tc>
        <w:tc>
          <w:tcPr>
            <w:tcW w:w="1133" w:type="dxa"/>
            <w:shd w:val="clear" w:color="auto" w:fill="B3B3B3"/>
          </w:tcPr>
          <w:p w:rsidRPr="003114A0" w:rsidR="00B66ED8" w:rsidP="00B66ED8" w:rsidRDefault="00B66ED8" w14:paraId="20D9D826" w14:textId="0664D7A3">
            <w:pPr>
              <w:pStyle w:val="BodyText"/>
              <w:widowControl w:val="0"/>
              <w:jc w:val="center"/>
              <w:rPr>
                <w:b/>
                <w:bCs/>
                <w:szCs w:val="24"/>
                <w:lang w:val="en-GB"/>
              </w:rPr>
            </w:pPr>
            <w:r w:rsidRPr="003114A0">
              <w:rPr>
                <w:b/>
                <w:bCs/>
                <w:szCs w:val="24"/>
                <w:lang w:val="en-GB"/>
              </w:rPr>
              <w:t>202</w:t>
            </w:r>
            <w:r w:rsidR="00A72436">
              <w:rPr>
                <w:b/>
                <w:bCs/>
                <w:szCs w:val="24"/>
                <w:lang w:val="en-GB"/>
              </w:rPr>
              <w:t>2</w:t>
            </w:r>
            <w:r w:rsidRPr="003114A0">
              <w:rPr>
                <w:b/>
                <w:bCs/>
                <w:szCs w:val="24"/>
                <w:lang w:val="en-GB"/>
              </w:rPr>
              <w:t>/2</w:t>
            </w:r>
            <w:r w:rsidR="00A72436">
              <w:rPr>
                <w:b/>
                <w:bCs/>
                <w:szCs w:val="24"/>
                <w:lang w:val="en-GB"/>
              </w:rPr>
              <w:t>3</w:t>
            </w:r>
          </w:p>
          <w:p w:rsidRPr="003114A0" w:rsidR="00B66ED8" w:rsidP="00B66ED8" w:rsidRDefault="00B66ED8" w14:paraId="567C9623" w14:textId="6045E6B8">
            <w:pPr>
              <w:pStyle w:val="BodyText"/>
              <w:widowControl w:val="0"/>
              <w:jc w:val="center"/>
              <w:rPr>
                <w:b/>
                <w:bCs/>
                <w:szCs w:val="24"/>
                <w:lang w:val="en-GB"/>
              </w:rPr>
            </w:pPr>
            <w:r w:rsidRPr="003114A0">
              <w:rPr>
                <w:b/>
                <w:bCs/>
                <w:szCs w:val="24"/>
                <w:lang w:val="en-GB"/>
              </w:rPr>
              <w:t>Est.</w:t>
            </w:r>
          </w:p>
        </w:tc>
        <w:tc>
          <w:tcPr>
            <w:tcW w:w="1134" w:type="dxa"/>
            <w:shd w:val="clear" w:color="auto" w:fill="B3B3B3"/>
          </w:tcPr>
          <w:p w:rsidRPr="003114A0" w:rsidR="00B66ED8" w:rsidP="00B66ED8" w:rsidRDefault="00B66ED8" w14:paraId="486D90A1" w14:textId="17CB7606">
            <w:pPr>
              <w:pStyle w:val="BodyText"/>
              <w:widowControl w:val="0"/>
              <w:jc w:val="center"/>
              <w:rPr>
                <w:b/>
                <w:bCs/>
                <w:szCs w:val="24"/>
                <w:lang w:val="en-GB"/>
              </w:rPr>
            </w:pPr>
            <w:r w:rsidRPr="003114A0">
              <w:rPr>
                <w:b/>
                <w:bCs/>
                <w:szCs w:val="24"/>
                <w:lang w:val="en-GB"/>
              </w:rPr>
              <w:t>202</w:t>
            </w:r>
            <w:r w:rsidR="00A72436">
              <w:rPr>
                <w:b/>
                <w:bCs/>
                <w:szCs w:val="24"/>
                <w:lang w:val="en-GB"/>
              </w:rPr>
              <w:t>3</w:t>
            </w:r>
            <w:r w:rsidRPr="003114A0">
              <w:rPr>
                <w:b/>
                <w:bCs/>
                <w:szCs w:val="24"/>
                <w:lang w:val="en-GB"/>
              </w:rPr>
              <w:t>/2</w:t>
            </w:r>
            <w:r w:rsidR="00A72436">
              <w:rPr>
                <w:b/>
                <w:bCs/>
                <w:szCs w:val="24"/>
                <w:lang w:val="en-GB"/>
              </w:rPr>
              <w:t>4</w:t>
            </w:r>
          </w:p>
          <w:p w:rsidRPr="003114A0" w:rsidR="00B66ED8" w:rsidP="00B66ED8" w:rsidRDefault="00B66ED8" w14:paraId="6CF715B4" w14:textId="2E5247A2">
            <w:pPr>
              <w:pStyle w:val="BodyText"/>
              <w:widowControl w:val="0"/>
              <w:jc w:val="center"/>
              <w:rPr>
                <w:b/>
                <w:bCs/>
                <w:szCs w:val="24"/>
                <w:lang w:val="en-GB"/>
              </w:rPr>
            </w:pPr>
            <w:r w:rsidRPr="003114A0">
              <w:rPr>
                <w:b/>
                <w:bCs/>
                <w:szCs w:val="24"/>
                <w:lang w:val="en-GB"/>
              </w:rPr>
              <w:t>Est.</w:t>
            </w:r>
          </w:p>
        </w:tc>
        <w:tc>
          <w:tcPr>
            <w:tcW w:w="1134" w:type="dxa"/>
            <w:shd w:val="clear" w:color="auto" w:fill="B3B3B3"/>
          </w:tcPr>
          <w:p w:rsidRPr="003114A0" w:rsidR="00B66ED8" w:rsidP="00B66ED8" w:rsidRDefault="00B66ED8" w14:paraId="0C1608C4" w14:textId="0F8BBD53">
            <w:pPr>
              <w:pStyle w:val="BodyText"/>
              <w:widowControl w:val="0"/>
              <w:jc w:val="center"/>
              <w:rPr>
                <w:b/>
                <w:bCs/>
                <w:szCs w:val="24"/>
                <w:lang w:val="en-GB"/>
              </w:rPr>
            </w:pPr>
            <w:r w:rsidRPr="003114A0">
              <w:rPr>
                <w:b/>
                <w:bCs/>
                <w:szCs w:val="24"/>
                <w:lang w:val="en-GB"/>
              </w:rPr>
              <w:t>202</w:t>
            </w:r>
            <w:r w:rsidR="00A72436">
              <w:rPr>
                <w:b/>
                <w:bCs/>
                <w:szCs w:val="24"/>
                <w:lang w:val="en-GB"/>
              </w:rPr>
              <w:t>4</w:t>
            </w:r>
            <w:r w:rsidRPr="003114A0">
              <w:rPr>
                <w:b/>
                <w:bCs/>
                <w:szCs w:val="24"/>
                <w:lang w:val="en-GB"/>
              </w:rPr>
              <w:t>/2</w:t>
            </w:r>
            <w:r w:rsidR="00A72436">
              <w:rPr>
                <w:b/>
                <w:bCs/>
                <w:szCs w:val="24"/>
                <w:lang w:val="en-GB"/>
              </w:rPr>
              <w:t>5</w:t>
            </w:r>
          </w:p>
          <w:p w:rsidRPr="003114A0" w:rsidR="00B66ED8" w:rsidP="00B66ED8" w:rsidRDefault="00B66ED8" w14:paraId="0964DEE3" w14:textId="445B07F1">
            <w:pPr>
              <w:pStyle w:val="BodyText"/>
              <w:widowControl w:val="0"/>
              <w:jc w:val="center"/>
              <w:rPr>
                <w:b/>
                <w:bCs/>
                <w:szCs w:val="24"/>
                <w:lang w:val="en-GB"/>
              </w:rPr>
            </w:pPr>
            <w:r w:rsidRPr="003114A0">
              <w:rPr>
                <w:b/>
                <w:bCs/>
                <w:szCs w:val="24"/>
                <w:lang w:val="en-GB"/>
              </w:rPr>
              <w:t>Est.</w:t>
            </w:r>
          </w:p>
        </w:tc>
        <w:tc>
          <w:tcPr>
            <w:tcW w:w="1134" w:type="dxa"/>
            <w:shd w:val="clear" w:color="auto" w:fill="B3B3B3"/>
          </w:tcPr>
          <w:p w:rsidRPr="003114A0" w:rsidR="00B66ED8" w:rsidP="00B66ED8" w:rsidRDefault="00A72436" w14:paraId="7DC752EC" w14:textId="13609671">
            <w:pPr>
              <w:pStyle w:val="BodyText"/>
              <w:widowControl w:val="0"/>
              <w:jc w:val="center"/>
              <w:rPr>
                <w:b/>
                <w:bCs/>
                <w:szCs w:val="24"/>
                <w:lang w:val="en-GB"/>
              </w:rPr>
            </w:pPr>
            <w:r>
              <w:rPr>
                <w:b/>
                <w:bCs/>
                <w:szCs w:val="24"/>
                <w:lang w:val="en-GB"/>
              </w:rPr>
              <w:t>2025</w:t>
            </w:r>
            <w:r w:rsidRPr="003114A0" w:rsidR="00B66ED8">
              <w:rPr>
                <w:b/>
                <w:bCs/>
                <w:szCs w:val="24"/>
                <w:lang w:val="en-GB"/>
              </w:rPr>
              <w:t>/2</w:t>
            </w:r>
            <w:r>
              <w:rPr>
                <w:b/>
                <w:bCs/>
                <w:szCs w:val="24"/>
                <w:lang w:val="en-GB"/>
              </w:rPr>
              <w:t>6</w:t>
            </w:r>
          </w:p>
          <w:p w:rsidRPr="003114A0" w:rsidR="00B66ED8" w:rsidP="00B66ED8" w:rsidRDefault="00B66ED8" w14:paraId="62C52B3B" w14:textId="77777777">
            <w:pPr>
              <w:pStyle w:val="BodyText"/>
              <w:widowControl w:val="0"/>
              <w:jc w:val="center"/>
              <w:rPr>
                <w:b/>
                <w:bCs/>
                <w:szCs w:val="24"/>
                <w:lang w:val="en-GB"/>
              </w:rPr>
            </w:pPr>
            <w:r w:rsidRPr="003114A0">
              <w:rPr>
                <w:b/>
                <w:bCs/>
                <w:szCs w:val="24"/>
                <w:lang w:val="en-GB"/>
              </w:rPr>
              <w:t>Est.</w:t>
            </w:r>
          </w:p>
        </w:tc>
      </w:tr>
      <w:tr w:rsidRPr="00283F8E" w:rsidR="00B66ED8" w:rsidTr="009A350B" w14:paraId="53328E77" w14:textId="77777777">
        <w:trPr>
          <w:trHeight w:val="244"/>
        </w:trPr>
        <w:tc>
          <w:tcPr>
            <w:tcW w:w="3402" w:type="dxa"/>
          </w:tcPr>
          <w:p w:rsidRPr="00283F8E" w:rsidR="00B66ED8" w:rsidP="00B66ED8" w:rsidRDefault="00B66ED8" w14:paraId="614A2B5F" w14:textId="77777777">
            <w:pPr>
              <w:pStyle w:val="BodyText"/>
              <w:widowControl w:val="0"/>
              <w:jc w:val="left"/>
              <w:rPr>
                <w:szCs w:val="24"/>
                <w:lang w:val="en-GB"/>
              </w:rPr>
            </w:pPr>
            <w:r w:rsidRPr="00283F8E">
              <w:rPr>
                <w:szCs w:val="24"/>
                <w:lang w:val="en-GB"/>
              </w:rPr>
              <w:t>Previous Year CFR B/Fwd</w:t>
            </w:r>
          </w:p>
        </w:tc>
        <w:tc>
          <w:tcPr>
            <w:tcW w:w="1135" w:type="dxa"/>
            <w:vAlign w:val="bottom"/>
          </w:tcPr>
          <w:p w:rsidRPr="00283F8E" w:rsidR="00B66ED8" w:rsidP="00B66ED8" w:rsidRDefault="00A72436" w14:paraId="756EB619" w14:textId="509D1A96">
            <w:pPr>
              <w:jc w:val="right"/>
              <w:rPr>
                <w:rFonts w:ascii="Arial" w:hAnsi="Arial" w:cs="Arial"/>
              </w:rPr>
            </w:pPr>
            <w:r w:rsidRPr="00283F8E">
              <w:rPr>
                <w:rFonts w:ascii="Arial" w:hAnsi="Arial" w:cs="Arial"/>
              </w:rPr>
              <w:t>10,571</w:t>
            </w:r>
          </w:p>
        </w:tc>
        <w:tc>
          <w:tcPr>
            <w:tcW w:w="1133" w:type="dxa"/>
            <w:vAlign w:val="bottom"/>
          </w:tcPr>
          <w:p w:rsidRPr="00283F8E" w:rsidR="00B66ED8" w:rsidP="00F25E9A" w:rsidRDefault="00A72436" w14:paraId="334CCE13" w14:textId="1016EB84">
            <w:pPr>
              <w:jc w:val="right"/>
              <w:rPr>
                <w:rFonts w:ascii="Arial" w:hAnsi="Arial" w:cs="Arial"/>
              </w:rPr>
            </w:pPr>
            <w:r w:rsidRPr="00283F8E">
              <w:rPr>
                <w:rFonts w:ascii="Arial" w:hAnsi="Arial" w:cs="Arial"/>
              </w:rPr>
              <w:t>17,544</w:t>
            </w:r>
          </w:p>
        </w:tc>
        <w:tc>
          <w:tcPr>
            <w:tcW w:w="1134" w:type="dxa"/>
            <w:vAlign w:val="bottom"/>
          </w:tcPr>
          <w:p w:rsidRPr="00283F8E" w:rsidR="00B66ED8" w:rsidP="00B66ED8" w:rsidRDefault="00283F8E" w14:paraId="248A8572" w14:textId="76FBECB9">
            <w:pPr>
              <w:jc w:val="right"/>
              <w:rPr>
                <w:rFonts w:ascii="Arial" w:hAnsi="Arial" w:cs="Arial"/>
              </w:rPr>
            </w:pPr>
            <w:r w:rsidRPr="00283F8E">
              <w:rPr>
                <w:rFonts w:ascii="Arial" w:hAnsi="Arial" w:cs="Arial"/>
              </w:rPr>
              <w:t>18,919</w:t>
            </w:r>
          </w:p>
        </w:tc>
        <w:tc>
          <w:tcPr>
            <w:tcW w:w="1134" w:type="dxa"/>
            <w:vAlign w:val="bottom"/>
          </w:tcPr>
          <w:p w:rsidRPr="00283F8E" w:rsidR="00B66ED8" w:rsidP="00BD7224" w:rsidRDefault="00283F8E" w14:paraId="712E3862" w14:textId="0AB12293">
            <w:pPr>
              <w:jc w:val="right"/>
              <w:rPr>
                <w:rFonts w:ascii="Arial" w:hAnsi="Arial" w:cs="Arial"/>
              </w:rPr>
            </w:pPr>
            <w:r w:rsidRPr="00283F8E">
              <w:rPr>
                <w:rFonts w:ascii="Arial" w:hAnsi="Arial" w:cs="Arial"/>
              </w:rPr>
              <w:t>17,893</w:t>
            </w:r>
          </w:p>
        </w:tc>
        <w:tc>
          <w:tcPr>
            <w:tcW w:w="1134" w:type="dxa"/>
            <w:vAlign w:val="bottom"/>
          </w:tcPr>
          <w:p w:rsidRPr="00283F8E" w:rsidR="00B66ED8" w:rsidP="005A199B" w:rsidRDefault="00283F8E" w14:paraId="1535FCDE" w14:textId="47689161">
            <w:pPr>
              <w:jc w:val="right"/>
              <w:rPr>
                <w:rFonts w:ascii="Arial" w:hAnsi="Arial" w:cs="Arial"/>
              </w:rPr>
            </w:pPr>
            <w:r w:rsidRPr="00283F8E">
              <w:rPr>
                <w:rFonts w:ascii="Arial" w:hAnsi="Arial" w:cs="Arial"/>
              </w:rPr>
              <w:t>16,839</w:t>
            </w:r>
          </w:p>
        </w:tc>
      </w:tr>
      <w:tr w:rsidRPr="00283F8E" w:rsidR="00B66ED8" w:rsidTr="009A350B" w14:paraId="6A4E1B7E" w14:textId="77777777">
        <w:trPr>
          <w:trHeight w:val="244"/>
        </w:trPr>
        <w:tc>
          <w:tcPr>
            <w:tcW w:w="3402" w:type="dxa"/>
          </w:tcPr>
          <w:p w:rsidRPr="00283F8E" w:rsidR="00B66ED8" w:rsidP="008B54A6" w:rsidRDefault="00B66ED8" w14:paraId="55903F73" w14:textId="60FB0E15">
            <w:pPr>
              <w:pStyle w:val="BodyText"/>
              <w:widowControl w:val="0"/>
              <w:jc w:val="left"/>
              <w:rPr>
                <w:szCs w:val="24"/>
                <w:lang w:val="en-GB"/>
              </w:rPr>
            </w:pPr>
            <w:r w:rsidRPr="00283F8E">
              <w:rPr>
                <w:szCs w:val="24"/>
                <w:lang w:val="en-GB"/>
              </w:rPr>
              <w:t xml:space="preserve">Net financing </w:t>
            </w:r>
            <w:r w:rsidRPr="00283F8E" w:rsidR="008B54A6">
              <w:rPr>
                <w:szCs w:val="24"/>
                <w:lang w:val="en-GB"/>
              </w:rPr>
              <w:t>requirement</w:t>
            </w:r>
            <w:r w:rsidRPr="00283F8E" w:rsidR="00F61ACF">
              <w:rPr>
                <w:szCs w:val="24"/>
                <w:lang w:val="en-GB"/>
              </w:rPr>
              <w:t xml:space="preserve"> / (</w:t>
            </w:r>
            <w:r w:rsidRPr="00283F8E" w:rsidR="00283F8E">
              <w:rPr>
                <w:szCs w:val="24"/>
                <w:lang w:val="en-GB"/>
              </w:rPr>
              <w:t xml:space="preserve">loan </w:t>
            </w:r>
            <w:r w:rsidRPr="00283F8E" w:rsidR="00F61ACF">
              <w:rPr>
                <w:szCs w:val="24"/>
                <w:lang w:val="en-GB"/>
              </w:rPr>
              <w:t>repayment)</w:t>
            </w:r>
            <w:r w:rsidRPr="00283F8E">
              <w:rPr>
                <w:szCs w:val="24"/>
                <w:lang w:val="en-GB"/>
              </w:rPr>
              <w:t xml:space="preserve"> for </w:t>
            </w:r>
            <w:r w:rsidRPr="00283F8E" w:rsidR="00F61ACF">
              <w:rPr>
                <w:szCs w:val="24"/>
                <w:lang w:val="en-GB"/>
              </w:rPr>
              <w:t xml:space="preserve">the </w:t>
            </w:r>
            <w:r w:rsidRPr="00283F8E">
              <w:rPr>
                <w:szCs w:val="24"/>
                <w:lang w:val="en-GB"/>
              </w:rPr>
              <w:t>year</w:t>
            </w:r>
          </w:p>
        </w:tc>
        <w:tc>
          <w:tcPr>
            <w:tcW w:w="1135" w:type="dxa"/>
            <w:vAlign w:val="bottom"/>
          </w:tcPr>
          <w:p w:rsidRPr="00283F8E" w:rsidR="00B66ED8" w:rsidP="003114A0" w:rsidRDefault="00A72436" w14:paraId="19DEFEEA" w14:textId="0A509F06">
            <w:pPr>
              <w:jc w:val="right"/>
              <w:rPr>
                <w:rFonts w:ascii="Arial" w:hAnsi="Arial" w:cs="Arial"/>
              </w:rPr>
            </w:pPr>
            <w:r w:rsidRPr="00283F8E">
              <w:rPr>
                <w:rFonts w:ascii="Arial" w:hAnsi="Arial" w:cs="Arial"/>
              </w:rPr>
              <w:t>7,215</w:t>
            </w:r>
          </w:p>
        </w:tc>
        <w:tc>
          <w:tcPr>
            <w:tcW w:w="1133" w:type="dxa"/>
            <w:vAlign w:val="bottom"/>
          </w:tcPr>
          <w:p w:rsidRPr="00283F8E" w:rsidR="00B66ED8" w:rsidP="00B66ED8" w:rsidRDefault="00283F8E" w14:paraId="1AE60C36" w14:textId="3721CC7A">
            <w:pPr>
              <w:jc w:val="right"/>
              <w:rPr>
                <w:rFonts w:ascii="Arial" w:hAnsi="Arial" w:cs="Arial"/>
              </w:rPr>
            </w:pPr>
            <w:r w:rsidRPr="00283F8E">
              <w:rPr>
                <w:rFonts w:ascii="Arial" w:hAnsi="Arial" w:cs="Arial"/>
              </w:rPr>
              <w:t>1,857</w:t>
            </w:r>
          </w:p>
        </w:tc>
        <w:tc>
          <w:tcPr>
            <w:tcW w:w="1134" w:type="dxa"/>
            <w:vAlign w:val="bottom"/>
          </w:tcPr>
          <w:p w:rsidRPr="00283F8E" w:rsidR="00B66ED8" w:rsidP="00B66ED8" w:rsidRDefault="00283F8E" w14:paraId="066F25C0" w14:textId="4E31CD0F">
            <w:pPr>
              <w:jc w:val="right"/>
              <w:rPr>
                <w:rFonts w:ascii="Arial" w:hAnsi="Arial" w:cs="Arial"/>
              </w:rPr>
            </w:pPr>
            <w:r w:rsidRPr="00283F8E">
              <w:rPr>
                <w:rFonts w:ascii="Arial" w:hAnsi="Arial" w:cs="Arial"/>
              </w:rPr>
              <w:t>(544)</w:t>
            </w:r>
          </w:p>
        </w:tc>
        <w:tc>
          <w:tcPr>
            <w:tcW w:w="1134" w:type="dxa"/>
            <w:vAlign w:val="bottom"/>
          </w:tcPr>
          <w:p w:rsidRPr="00283F8E" w:rsidR="00B66ED8" w:rsidP="00B66ED8" w:rsidRDefault="00283F8E" w14:paraId="7107D7B7" w14:textId="0A09ABA7">
            <w:pPr>
              <w:jc w:val="right"/>
              <w:rPr>
                <w:rFonts w:ascii="Arial" w:hAnsi="Arial" w:cs="Arial"/>
              </w:rPr>
            </w:pPr>
            <w:r w:rsidRPr="00283F8E">
              <w:rPr>
                <w:rFonts w:ascii="Arial" w:hAnsi="Arial" w:cs="Arial"/>
              </w:rPr>
              <w:t>(572)</w:t>
            </w:r>
          </w:p>
        </w:tc>
        <w:tc>
          <w:tcPr>
            <w:tcW w:w="1134" w:type="dxa"/>
            <w:vAlign w:val="bottom"/>
          </w:tcPr>
          <w:p w:rsidRPr="00283F8E" w:rsidR="00B66ED8" w:rsidP="00B66ED8" w:rsidRDefault="00283F8E" w14:paraId="54EB84AF" w14:textId="620FFE9B">
            <w:pPr>
              <w:jc w:val="right"/>
              <w:rPr>
                <w:rFonts w:ascii="Arial" w:hAnsi="Arial" w:cs="Arial"/>
              </w:rPr>
            </w:pPr>
            <w:r w:rsidRPr="00283F8E">
              <w:rPr>
                <w:rFonts w:ascii="Arial" w:hAnsi="Arial" w:cs="Arial"/>
              </w:rPr>
              <w:t>(601)</w:t>
            </w:r>
          </w:p>
        </w:tc>
      </w:tr>
      <w:tr w:rsidRPr="00283F8E" w:rsidR="00B66ED8" w:rsidTr="009A350B" w14:paraId="6A09867E" w14:textId="77777777">
        <w:trPr>
          <w:trHeight w:val="244"/>
        </w:trPr>
        <w:tc>
          <w:tcPr>
            <w:tcW w:w="3402" w:type="dxa"/>
          </w:tcPr>
          <w:p w:rsidRPr="00283F8E" w:rsidR="00B66ED8" w:rsidP="00F61ACF" w:rsidRDefault="00BD7224" w14:paraId="51819C85" w14:textId="35210490">
            <w:pPr>
              <w:pStyle w:val="BodyText"/>
              <w:widowControl w:val="0"/>
              <w:jc w:val="left"/>
              <w:rPr>
                <w:szCs w:val="24"/>
                <w:lang w:val="en-GB"/>
              </w:rPr>
            </w:pPr>
            <w:r w:rsidRPr="00283F8E">
              <w:rPr>
                <w:szCs w:val="24"/>
                <w:lang w:val="en-GB"/>
              </w:rPr>
              <w:t>Less: Minimum revenue provision (MRP)</w:t>
            </w:r>
          </w:p>
        </w:tc>
        <w:tc>
          <w:tcPr>
            <w:tcW w:w="1135" w:type="dxa"/>
            <w:vAlign w:val="bottom"/>
          </w:tcPr>
          <w:p w:rsidRPr="00283F8E" w:rsidR="00B66ED8" w:rsidP="00B66ED8" w:rsidRDefault="00B66ED8" w14:paraId="745E7BCC" w14:textId="77777777">
            <w:pPr>
              <w:jc w:val="right"/>
              <w:rPr>
                <w:rFonts w:ascii="Arial" w:hAnsi="Arial" w:cs="Arial"/>
              </w:rPr>
            </w:pPr>
            <w:r w:rsidRPr="00283F8E">
              <w:rPr>
                <w:rFonts w:ascii="Arial" w:hAnsi="Arial" w:cs="Arial"/>
              </w:rPr>
              <w:t>(242)</w:t>
            </w:r>
          </w:p>
        </w:tc>
        <w:tc>
          <w:tcPr>
            <w:tcW w:w="1133" w:type="dxa"/>
            <w:vAlign w:val="bottom"/>
          </w:tcPr>
          <w:p w:rsidRPr="00283F8E" w:rsidR="00B66ED8" w:rsidP="00B66ED8" w:rsidRDefault="00B66ED8" w14:paraId="67C02702" w14:textId="396ED0D9">
            <w:pPr>
              <w:jc w:val="right"/>
              <w:rPr>
                <w:rFonts w:ascii="Arial" w:hAnsi="Arial" w:cs="Arial"/>
              </w:rPr>
            </w:pPr>
            <w:r w:rsidRPr="00283F8E">
              <w:rPr>
                <w:rFonts w:ascii="Arial" w:hAnsi="Arial" w:cs="Arial"/>
              </w:rPr>
              <w:t>(</w:t>
            </w:r>
            <w:r w:rsidRPr="00283F8E" w:rsidR="00A72436">
              <w:rPr>
                <w:rFonts w:ascii="Arial" w:hAnsi="Arial" w:cs="Arial"/>
              </w:rPr>
              <w:t>482</w:t>
            </w:r>
            <w:r w:rsidRPr="00283F8E">
              <w:rPr>
                <w:rFonts w:ascii="Arial" w:hAnsi="Arial" w:cs="Arial"/>
              </w:rPr>
              <w:t>)</w:t>
            </w:r>
          </w:p>
        </w:tc>
        <w:tc>
          <w:tcPr>
            <w:tcW w:w="1134" w:type="dxa"/>
            <w:vAlign w:val="bottom"/>
          </w:tcPr>
          <w:p w:rsidRPr="00283F8E" w:rsidR="00B66ED8" w:rsidP="00F25E9A" w:rsidRDefault="00B66ED8" w14:paraId="51A57921" w14:textId="429084E4">
            <w:pPr>
              <w:jc w:val="right"/>
              <w:rPr>
                <w:rFonts w:ascii="Arial" w:hAnsi="Arial" w:cs="Arial"/>
              </w:rPr>
            </w:pPr>
            <w:r w:rsidRPr="00283F8E">
              <w:rPr>
                <w:rFonts w:ascii="Arial" w:hAnsi="Arial" w:cs="Arial"/>
              </w:rPr>
              <w:t>(</w:t>
            </w:r>
            <w:r w:rsidRPr="00283F8E" w:rsidR="00F25E9A">
              <w:rPr>
                <w:rFonts w:ascii="Arial" w:hAnsi="Arial" w:cs="Arial"/>
              </w:rPr>
              <w:t>48</w:t>
            </w:r>
            <w:r w:rsidRPr="00283F8E" w:rsidR="005A199B">
              <w:rPr>
                <w:rFonts w:ascii="Arial" w:hAnsi="Arial" w:cs="Arial"/>
              </w:rPr>
              <w:t>2</w:t>
            </w:r>
            <w:r w:rsidRPr="00283F8E">
              <w:rPr>
                <w:rFonts w:ascii="Arial" w:hAnsi="Arial" w:cs="Arial"/>
              </w:rPr>
              <w:t>)</w:t>
            </w:r>
          </w:p>
        </w:tc>
        <w:tc>
          <w:tcPr>
            <w:tcW w:w="1134" w:type="dxa"/>
            <w:vAlign w:val="bottom"/>
          </w:tcPr>
          <w:p w:rsidRPr="00283F8E" w:rsidR="00B66ED8" w:rsidP="00B66ED8" w:rsidRDefault="008F02B7" w14:paraId="5424B510" w14:textId="0CCAAD5E">
            <w:pPr>
              <w:jc w:val="right"/>
              <w:rPr>
                <w:rFonts w:ascii="Arial" w:hAnsi="Arial" w:cs="Arial"/>
              </w:rPr>
            </w:pPr>
            <w:r w:rsidRPr="00283F8E">
              <w:rPr>
                <w:rFonts w:ascii="Arial" w:hAnsi="Arial" w:cs="Arial"/>
              </w:rPr>
              <w:t>(482)</w:t>
            </w:r>
          </w:p>
        </w:tc>
        <w:tc>
          <w:tcPr>
            <w:tcW w:w="1134" w:type="dxa"/>
            <w:vAlign w:val="bottom"/>
          </w:tcPr>
          <w:p w:rsidRPr="00283F8E" w:rsidR="00B66ED8" w:rsidP="00B66ED8" w:rsidRDefault="008F02B7" w14:paraId="1F430AFE" w14:textId="608F1F64">
            <w:pPr>
              <w:jc w:val="right"/>
              <w:rPr>
                <w:rFonts w:ascii="Arial" w:hAnsi="Arial" w:cs="Arial"/>
              </w:rPr>
            </w:pPr>
            <w:r w:rsidRPr="00283F8E">
              <w:rPr>
                <w:rFonts w:ascii="Arial" w:hAnsi="Arial" w:cs="Arial"/>
              </w:rPr>
              <w:t>(482)</w:t>
            </w:r>
          </w:p>
        </w:tc>
      </w:tr>
      <w:tr w:rsidRPr="00903296" w:rsidR="00B66ED8" w:rsidTr="009A350B" w14:paraId="382A45D5" w14:textId="77777777">
        <w:trPr>
          <w:trHeight w:val="244"/>
        </w:trPr>
        <w:tc>
          <w:tcPr>
            <w:tcW w:w="3402" w:type="dxa"/>
          </w:tcPr>
          <w:p w:rsidRPr="00283F8E" w:rsidR="00B66ED8" w:rsidP="00B66ED8" w:rsidRDefault="00B66ED8" w14:paraId="0A796FE9" w14:textId="77777777">
            <w:pPr>
              <w:pStyle w:val="BodyText"/>
              <w:widowControl w:val="0"/>
              <w:rPr>
                <w:b/>
                <w:szCs w:val="24"/>
                <w:lang w:val="en-GB"/>
              </w:rPr>
            </w:pPr>
            <w:r w:rsidRPr="00283F8E">
              <w:rPr>
                <w:b/>
                <w:szCs w:val="24"/>
                <w:lang w:val="en-GB"/>
              </w:rPr>
              <w:t>Total CFR</w:t>
            </w:r>
          </w:p>
        </w:tc>
        <w:tc>
          <w:tcPr>
            <w:tcW w:w="1135" w:type="dxa"/>
            <w:vAlign w:val="bottom"/>
          </w:tcPr>
          <w:p w:rsidRPr="00283F8E" w:rsidR="00B66ED8" w:rsidP="00F25E9A" w:rsidRDefault="00A72436" w14:paraId="6FC6F2D7" w14:textId="7CBB4F72">
            <w:pPr>
              <w:jc w:val="right"/>
              <w:rPr>
                <w:rFonts w:ascii="Arial" w:hAnsi="Arial" w:cs="Arial"/>
                <w:b/>
              </w:rPr>
            </w:pPr>
            <w:r w:rsidRPr="00283F8E">
              <w:rPr>
                <w:rFonts w:ascii="Arial" w:hAnsi="Arial" w:cs="Arial"/>
                <w:b/>
              </w:rPr>
              <w:t>17</w:t>
            </w:r>
            <w:r w:rsidRPr="00283F8E" w:rsidR="005A199B">
              <w:rPr>
                <w:rFonts w:ascii="Arial" w:hAnsi="Arial" w:cs="Arial"/>
                <w:b/>
              </w:rPr>
              <w:t>,</w:t>
            </w:r>
            <w:r w:rsidRPr="00283F8E">
              <w:rPr>
                <w:rFonts w:ascii="Arial" w:hAnsi="Arial" w:cs="Arial"/>
                <w:b/>
              </w:rPr>
              <w:t>544</w:t>
            </w:r>
          </w:p>
        </w:tc>
        <w:tc>
          <w:tcPr>
            <w:tcW w:w="1133" w:type="dxa"/>
            <w:vAlign w:val="bottom"/>
          </w:tcPr>
          <w:p w:rsidRPr="00283F8E" w:rsidR="00B66ED8" w:rsidP="00F25E9A" w:rsidRDefault="00283F8E" w14:paraId="3E5F20F6" w14:textId="27621684">
            <w:pPr>
              <w:jc w:val="right"/>
              <w:rPr>
                <w:rFonts w:ascii="Arial" w:hAnsi="Arial" w:cs="Arial"/>
                <w:b/>
              </w:rPr>
            </w:pPr>
            <w:r w:rsidRPr="00283F8E">
              <w:rPr>
                <w:rFonts w:ascii="Arial" w:hAnsi="Arial" w:cs="Arial"/>
                <w:b/>
              </w:rPr>
              <w:t>18,919</w:t>
            </w:r>
          </w:p>
        </w:tc>
        <w:tc>
          <w:tcPr>
            <w:tcW w:w="1134" w:type="dxa"/>
            <w:vAlign w:val="bottom"/>
          </w:tcPr>
          <w:p w:rsidRPr="00283F8E" w:rsidR="00B66ED8" w:rsidP="00BD7224" w:rsidRDefault="00283F8E" w14:paraId="628044C6" w14:textId="1C8355F7">
            <w:pPr>
              <w:jc w:val="right"/>
              <w:rPr>
                <w:rFonts w:ascii="Arial" w:hAnsi="Arial" w:cs="Arial"/>
                <w:b/>
              </w:rPr>
            </w:pPr>
            <w:r w:rsidRPr="00283F8E">
              <w:rPr>
                <w:rFonts w:ascii="Arial" w:hAnsi="Arial" w:cs="Arial"/>
                <w:b/>
              </w:rPr>
              <w:t>17,893</w:t>
            </w:r>
          </w:p>
        </w:tc>
        <w:tc>
          <w:tcPr>
            <w:tcW w:w="1134" w:type="dxa"/>
            <w:vAlign w:val="bottom"/>
          </w:tcPr>
          <w:p w:rsidRPr="00283F8E" w:rsidR="00B66ED8" w:rsidP="00F25E9A" w:rsidRDefault="00283F8E" w14:paraId="6DDB3DBD" w14:textId="3F5AAE59">
            <w:pPr>
              <w:jc w:val="right"/>
              <w:rPr>
                <w:rFonts w:ascii="Arial" w:hAnsi="Arial" w:cs="Arial"/>
                <w:b/>
              </w:rPr>
            </w:pPr>
            <w:r w:rsidRPr="00283F8E">
              <w:rPr>
                <w:rFonts w:ascii="Arial" w:hAnsi="Arial" w:cs="Arial"/>
                <w:b/>
              </w:rPr>
              <w:t>16,839</w:t>
            </w:r>
          </w:p>
        </w:tc>
        <w:tc>
          <w:tcPr>
            <w:tcW w:w="1134" w:type="dxa"/>
            <w:vAlign w:val="bottom"/>
          </w:tcPr>
          <w:p w:rsidRPr="00A8616B" w:rsidR="00B66ED8" w:rsidP="00B66ED8" w:rsidRDefault="00283F8E" w14:paraId="0EDC6563" w14:textId="0AD4AFAC">
            <w:pPr>
              <w:jc w:val="right"/>
              <w:rPr>
                <w:rFonts w:ascii="Arial" w:hAnsi="Arial" w:cs="Arial"/>
                <w:b/>
              </w:rPr>
            </w:pPr>
            <w:r w:rsidRPr="00283F8E">
              <w:rPr>
                <w:rFonts w:ascii="Arial" w:hAnsi="Arial" w:cs="Arial"/>
                <w:b/>
              </w:rPr>
              <w:t>15,756</w:t>
            </w:r>
          </w:p>
        </w:tc>
      </w:tr>
    </w:tbl>
    <w:p w:rsidRPr="003A4ADE" w:rsidR="008A716E" w:rsidP="007167C8" w:rsidRDefault="008A716E" w14:paraId="48C5BF11" w14:textId="77777777">
      <w:pPr>
        <w:widowControl w:val="0"/>
        <w:rPr>
          <w:rFonts w:ascii="Arial" w:hAnsi="Arial" w:cs="Arial"/>
          <w:b/>
          <w:sz w:val="20"/>
          <w:szCs w:val="20"/>
        </w:rPr>
      </w:pPr>
      <w:bookmarkStart w:name="_Toc339459870" w:id="4"/>
    </w:p>
    <w:p w:rsidRPr="003A4ADE" w:rsidR="0069189C" w:rsidP="008A716E" w:rsidRDefault="008A716E" w14:paraId="653FBBFA" w14:textId="5A8BC146">
      <w:pPr>
        <w:widowControl w:val="0"/>
        <w:ind w:left="709" w:hanging="709"/>
        <w:jc w:val="both"/>
        <w:rPr>
          <w:rFonts w:ascii="Arial" w:hAnsi="Arial" w:cs="Arial"/>
          <w:sz w:val="20"/>
          <w:szCs w:val="20"/>
        </w:rPr>
      </w:pPr>
      <w:r w:rsidRPr="008B5FE0">
        <w:rPr>
          <w:rFonts w:ascii="Arial" w:hAnsi="Arial" w:cs="Arial"/>
          <w:b/>
          <w:sz w:val="20"/>
          <w:szCs w:val="20"/>
        </w:rPr>
        <w:t>N.B.:</w:t>
      </w:r>
      <w:r w:rsidRPr="008B5FE0">
        <w:rPr>
          <w:rFonts w:ascii="Arial" w:hAnsi="Arial" w:cs="Arial"/>
          <w:b/>
          <w:sz w:val="20"/>
          <w:szCs w:val="20"/>
        </w:rPr>
        <w:tab/>
      </w:r>
      <w:r w:rsidRPr="008B5FE0">
        <w:rPr>
          <w:rFonts w:ascii="Arial" w:hAnsi="Arial" w:cs="Arial"/>
          <w:sz w:val="20"/>
          <w:szCs w:val="20"/>
        </w:rPr>
        <w:t xml:space="preserve">the CFR reflects the current capital spending and financing requirements as set out in </w:t>
      </w:r>
      <w:r w:rsidR="006B0EBA">
        <w:rPr>
          <w:rFonts w:ascii="Arial" w:hAnsi="Arial" w:cs="Arial"/>
          <w:sz w:val="20"/>
          <w:szCs w:val="20"/>
        </w:rPr>
        <w:t>the draft Capital Programme 202</w:t>
      </w:r>
      <w:r w:rsidR="00A949EF">
        <w:rPr>
          <w:rFonts w:ascii="Arial" w:hAnsi="Arial" w:cs="Arial"/>
          <w:sz w:val="20"/>
          <w:szCs w:val="20"/>
        </w:rPr>
        <w:t>2</w:t>
      </w:r>
      <w:r w:rsidR="006B0EBA">
        <w:rPr>
          <w:rFonts w:ascii="Arial" w:hAnsi="Arial" w:cs="Arial"/>
          <w:sz w:val="20"/>
          <w:szCs w:val="20"/>
        </w:rPr>
        <w:t>/2</w:t>
      </w:r>
      <w:r w:rsidR="00A949EF">
        <w:rPr>
          <w:rFonts w:ascii="Arial" w:hAnsi="Arial" w:cs="Arial"/>
          <w:sz w:val="20"/>
          <w:szCs w:val="20"/>
        </w:rPr>
        <w:t>3</w:t>
      </w:r>
      <w:r w:rsidRPr="008B5FE0">
        <w:rPr>
          <w:rFonts w:ascii="Arial" w:hAnsi="Arial" w:cs="Arial"/>
          <w:sz w:val="20"/>
          <w:szCs w:val="20"/>
        </w:rPr>
        <w:t xml:space="preserve"> </w:t>
      </w:r>
      <w:r w:rsidR="005A199B">
        <w:rPr>
          <w:rFonts w:ascii="Arial" w:hAnsi="Arial" w:cs="Arial"/>
          <w:sz w:val="20"/>
          <w:szCs w:val="20"/>
        </w:rPr>
        <w:t>to 20</w:t>
      </w:r>
      <w:r w:rsidR="00A949EF">
        <w:rPr>
          <w:rFonts w:ascii="Arial" w:hAnsi="Arial" w:cs="Arial"/>
          <w:sz w:val="20"/>
          <w:szCs w:val="20"/>
        </w:rPr>
        <w:t>25</w:t>
      </w:r>
      <w:r w:rsidR="005A199B">
        <w:rPr>
          <w:rFonts w:ascii="Arial" w:hAnsi="Arial" w:cs="Arial"/>
          <w:sz w:val="20"/>
          <w:szCs w:val="20"/>
        </w:rPr>
        <w:t>/2</w:t>
      </w:r>
      <w:r w:rsidR="00A949EF">
        <w:rPr>
          <w:rFonts w:ascii="Arial" w:hAnsi="Arial" w:cs="Arial"/>
          <w:sz w:val="20"/>
          <w:szCs w:val="20"/>
        </w:rPr>
        <w:t>6</w:t>
      </w:r>
      <w:r w:rsidRPr="008B5FE0">
        <w:rPr>
          <w:rFonts w:ascii="Arial" w:hAnsi="Arial" w:cs="Arial"/>
          <w:sz w:val="20"/>
          <w:szCs w:val="20"/>
        </w:rPr>
        <w:t>. Any other capital investment such as in Hertsmere Developments Limited may affect the CFR.</w:t>
      </w:r>
    </w:p>
    <w:p w:rsidR="00B3003E" w:rsidP="007167C8" w:rsidRDefault="00B3003E" w14:paraId="06715C0B" w14:textId="77777777">
      <w:pPr>
        <w:widowControl w:val="0"/>
        <w:ind w:left="709"/>
        <w:rPr>
          <w:rFonts w:ascii="Arial" w:hAnsi="Arial" w:cs="Arial"/>
          <w:b/>
          <w:i/>
        </w:rPr>
      </w:pPr>
    </w:p>
    <w:p w:rsidR="00875A00" w:rsidP="00992706" w:rsidRDefault="00875A00" w14:paraId="45E4C566" w14:textId="0C081DD7">
      <w:pPr>
        <w:keepNext/>
        <w:widowControl w:val="0"/>
        <w:numPr>
          <w:ilvl w:val="1"/>
          <w:numId w:val="8"/>
        </w:numPr>
        <w:ind w:left="567" w:hanging="567"/>
        <w:rPr>
          <w:rFonts w:ascii="Arial" w:hAnsi="Arial" w:cs="Arial"/>
          <w:b/>
        </w:rPr>
      </w:pPr>
      <w:r w:rsidRPr="003A4ADE">
        <w:rPr>
          <w:rFonts w:ascii="Arial" w:hAnsi="Arial" w:cs="Arial"/>
          <w:b/>
        </w:rPr>
        <w:lastRenderedPageBreak/>
        <w:t>Adjustment A</w:t>
      </w:r>
    </w:p>
    <w:p w:rsidRPr="003A4ADE" w:rsidR="003A4ADE" w:rsidP="00992706" w:rsidRDefault="003A4ADE" w14:paraId="7475A4C1" w14:textId="77777777">
      <w:pPr>
        <w:keepNext/>
        <w:widowControl w:val="0"/>
        <w:jc w:val="both"/>
        <w:rPr>
          <w:rFonts w:ascii="Arial" w:hAnsi="Arial" w:cs="Arial"/>
          <w:b/>
        </w:rPr>
      </w:pPr>
    </w:p>
    <w:p w:rsidR="0082687D" w:rsidP="009A350B" w:rsidRDefault="0003343B" w14:paraId="603E83FC" w14:textId="13A3BDEA">
      <w:pPr>
        <w:widowControl w:val="0"/>
        <w:numPr>
          <w:ilvl w:val="2"/>
          <w:numId w:val="8"/>
        </w:numPr>
        <w:ind w:left="709" w:hanging="709"/>
        <w:jc w:val="both"/>
        <w:rPr>
          <w:rFonts w:ascii="Arial" w:hAnsi="Arial" w:cs="Arial"/>
        </w:rPr>
      </w:pPr>
      <w:r w:rsidRPr="0046252F">
        <w:rPr>
          <w:rFonts w:ascii="Arial" w:hAnsi="Arial" w:cs="Arial"/>
        </w:rPr>
        <w:t>The CFR</w:t>
      </w:r>
      <w:r>
        <w:rPr>
          <w:rFonts w:ascii="Arial" w:hAnsi="Arial" w:cs="Arial"/>
        </w:rPr>
        <w:t xml:space="preserve"> includes an element known as “Adjustment A”,</w:t>
      </w:r>
      <w:r w:rsidRPr="00380D9F">
        <w:rPr>
          <w:rFonts w:ascii="Arial" w:hAnsi="Arial" w:cs="Arial"/>
        </w:rPr>
        <w:t xml:space="preserve"> which </w:t>
      </w:r>
      <w:r>
        <w:rPr>
          <w:rFonts w:ascii="Arial" w:hAnsi="Arial" w:cs="Arial"/>
        </w:rPr>
        <w:t xml:space="preserve">dates back to a change in accounting practice in </w:t>
      </w:r>
      <w:r w:rsidRPr="007730A7">
        <w:rPr>
          <w:rFonts w:ascii="Arial" w:hAnsi="Arial" w:cs="Arial"/>
        </w:rPr>
        <w:t>2007 and</w:t>
      </w:r>
      <w:r>
        <w:rPr>
          <w:rFonts w:ascii="Arial" w:hAnsi="Arial" w:cs="Arial"/>
        </w:rPr>
        <w:t xml:space="preserve"> represents unfunded capital spend as at that date which could not be classified against individual Council assets. For Hertsmere the “Adjustment A” relates to the Council’s Leisure Centres now managed under full repairing leases by </w:t>
      </w:r>
      <w:r w:rsidRPr="00C56D55">
        <w:rPr>
          <w:rFonts w:ascii="Arial" w:hAnsi="Arial" w:cs="Arial"/>
        </w:rPr>
        <w:t>InspireAll</w:t>
      </w:r>
      <w:r w:rsidR="00CA47B8">
        <w:rPr>
          <w:rFonts w:ascii="Arial" w:hAnsi="Arial" w:cs="Arial"/>
        </w:rPr>
        <w:t xml:space="preserve"> (previously known as Hertsmere Leisure Trust)</w:t>
      </w:r>
      <w:r w:rsidRPr="00C56D55">
        <w:rPr>
          <w:rFonts w:ascii="Arial" w:hAnsi="Arial" w:cs="Arial"/>
        </w:rPr>
        <w:t xml:space="preserve"> and Family Support Services Ltd</w:t>
      </w:r>
      <w:r>
        <w:rPr>
          <w:rFonts w:ascii="Arial" w:hAnsi="Arial" w:cs="Arial"/>
        </w:rPr>
        <w:t>. Historically the CFR figure was calculated less the “adjustment A”, as allowed under Capital Accounting guidance</w:t>
      </w:r>
      <w:r w:rsidR="00F326FD">
        <w:rPr>
          <w:rFonts w:ascii="Arial" w:hAnsi="Arial" w:cs="Arial"/>
        </w:rPr>
        <w:t>.</w:t>
      </w:r>
    </w:p>
    <w:p w:rsidR="0082687D" w:rsidP="007167C8" w:rsidRDefault="0082687D" w14:paraId="595A4EC2" w14:textId="77777777">
      <w:pPr>
        <w:widowControl w:val="0"/>
        <w:tabs>
          <w:tab w:val="left" w:pos="-142"/>
        </w:tabs>
        <w:jc w:val="both"/>
        <w:rPr>
          <w:rFonts w:ascii="Arial" w:hAnsi="Arial" w:cs="Arial"/>
        </w:rPr>
      </w:pPr>
    </w:p>
    <w:p w:rsidR="002B5BEF" w:rsidP="009A350B" w:rsidRDefault="0003343B" w14:paraId="5F60C208" w14:textId="738FBC5C">
      <w:pPr>
        <w:widowControl w:val="0"/>
        <w:numPr>
          <w:ilvl w:val="2"/>
          <w:numId w:val="8"/>
        </w:numPr>
        <w:ind w:left="709" w:hanging="709"/>
        <w:jc w:val="both"/>
        <w:rPr>
          <w:rFonts w:ascii="Arial" w:hAnsi="Arial" w:cs="Arial"/>
        </w:rPr>
      </w:pPr>
      <w:r w:rsidRPr="0082687D">
        <w:rPr>
          <w:rFonts w:ascii="Arial" w:hAnsi="Arial" w:cs="Arial"/>
        </w:rPr>
        <w:t xml:space="preserve">This position was reviewed during 2015/16 and the Adjustment A element of </w:t>
      </w:r>
      <w:r>
        <w:rPr>
          <w:rFonts w:ascii="Arial" w:hAnsi="Arial" w:cs="Arial"/>
        </w:rPr>
        <w:t xml:space="preserve">then </w:t>
      </w:r>
      <w:r w:rsidRPr="0082687D">
        <w:rPr>
          <w:rFonts w:ascii="Arial" w:hAnsi="Arial" w:cs="Arial"/>
        </w:rPr>
        <w:t>£9.9m was added to the CFR which had at that time been zero. Given that Hertsmere is looking at significant capital investment in the near future, which will require some borrowing, thereby increasing the Council’s CFR, also being mindful of the Prudential Code’s guidance on affordability, a voluntary contribution of £4.0m was set aside to reduce the CFR to £5.9m</w:t>
      </w:r>
      <w:r w:rsidR="003E1DE5">
        <w:rPr>
          <w:rFonts w:ascii="Arial" w:hAnsi="Arial" w:cs="Arial"/>
        </w:rPr>
        <w:t xml:space="preserve"> at that time</w:t>
      </w:r>
      <w:r>
        <w:rPr>
          <w:rFonts w:ascii="Arial" w:hAnsi="Arial" w:cs="Arial"/>
        </w:rPr>
        <w:t xml:space="preserve">. </w:t>
      </w:r>
    </w:p>
    <w:p w:rsidR="002B5BEF" w:rsidP="002B5BEF" w:rsidRDefault="002B5BEF" w14:paraId="7D40B422" w14:textId="77777777">
      <w:pPr>
        <w:pStyle w:val="ListParagraph"/>
        <w:rPr>
          <w:rFonts w:ascii="Arial" w:hAnsi="Arial" w:cs="Arial"/>
        </w:rPr>
      </w:pPr>
    </w:p>
    <w:p w:rsidR="00541364" w:rsidP="009A350B" w:rsidRDefault="0003343B" w14:paraId="788C5E1C" w14:textId="09E6E2E9">
      <w:pPr>
        <w:widowControl w:val="0"/>
        <w:numPr>
          <w:ilvl w:val="2"/>
          <w:numId w:val="8"/>
        </w:numPr>
        <w:ind w:left="709" w:hanging="709"/>
        <w:jc w:val="both"/>
        <w:rPr>
          <w:rFonts w:ascii="Arial" w:hAnsi="Arial" w:cs="Arial"/>
        </w:rPr>
      </w:pPr>
      <w:r>
        <w:rPr>
          <w:rFonts w:ascii="Arial" w:hAnsi="Arial" w:cs="Arial"/>
        </w:rPr>
        <w:t xml:space="preserve">The Council has continued to make an </w:t>
      </w:r>
      <w:r w:rsidRPr="0082687D">
        <w:rPr>
          <w:rFonts w:ascii="Arial" w:hAnsi="Arial" w:cs="Arial"/>
        </w:rPr>
        <w:t>ong</w:t>
      </w:r>
      <w:r>
        <w:rPr>
          <w:rFonts w:ascii="Arial" w:hAnsi="Arial" w:cs="Arial"/>
        </w:rPr>
        <w:t>oing contribution from revenue a</w:t>
      </w:r>
      <w:r w:rsidRPr="0082687D">
        <w:rPr>
          <w:rFonts w:ascii="Arial" w:hAnsi="Arial" w:cs="Arial"/>
        </w:rPr>
        <w:t>s part of the base revenue budget</w:t>
      </w:r>
      <w:r>
        <w:rPr>
          <w:rFonts w:ascii="Arial" w:hAnsi="Arial" w:cs="Arial"/>
        </w:rPr>
        <w:t xml:space="preserve"> and this balance has </w:t>
      </w:r>
      <w:r w:rsidR="003E1DE5">
        <w:rPr>
          <w:rFonts w:ascii="Arial" w:hAnsi="Arial" w:cs="Arial"/>
        </w:rPr>
        <w:t>been</w:t>
      </w:r>
      <w:r w:rsidRPr="0082687D">
        <w:rPr>
          <w:rFonts w:ascii="Arial" w:hAnsi="Arial" w:cs="Arial"/>
        </w:rPr>
        <w:t xml:space="preserve"> written down through the MRP mechanism</w:t>
      </w:r>
      <w:r w:rsidR="00A949EF">
        <w:rPr>
          <w:rFonts w:ascii="Arial" w:hAnsi="Arial" w:cs="Arial"/>
        </w:rPr>
        <w:t xml:space="preserve"> by £</w:t>
      </w:r>
      <w:r w:rsidR="003E1DE5">
        <w:rPr>
          <w:rFonts w:ascii="Arial" w:hAnsi="Arial" w:cs="Arial"/>
        </w:rPr>
        <w:t>24</w:t>
      </w:r>
      <w:r w:rsidR="00A949EF">
        <w:rPr>
          <w:rFonts w:ascii="Arial" w:hAnsi="Arial" w:cs="Arial"/>
        </w:rPr>
        <w:t>2</w:t>
      </w:r>
      <w:r>
        <w:rPr>
          <w:rFonts w:ascii="Arial" w:hAnsi="Arial" w:cs="Arial"/>
        </w:rPr>
        <w:t>k per annum</w:t>
      </w:r>
      <w:r w:rsidR="00A949EF">
        <w:rPr>
          <w:rFonts w:ascii="Arial" w:hAnsi="Arial" w:cs="Arial"/>
        </w:rPr>
        <w:t>.</w:t>
      </w:r>
    </w:p>
    <w:p w:rsidR="003E1DE5" w:rsidP="003E1DE5" w:rsidRDefault="003E1DE5" w14:paraId="2BB34D71" w14:textId="77777777">
      <w:pPr>
        <w:pStyle w:val="ListParagraph"/>
        <w:rPr>
          <w:rFonts w:ascii="Arial" w:hAnsi="Arial" w:cs="Arial"/>
        </w:rPr>
      </w:pPr>
    </w:p>
    <w:p w:rsidRPr="003E1DE5" w:rsidR="003E1DE5" w:rsidP="003E1DE5" w:rsidRDefault="003E1DE5" w14:paraId="799BB6EB" w14:textId="70C2C782">
      <w:pPr>
        <w:widowControl w:val="0"/>
        <w:numPr>
          <w:ilvl w:val="1"/>
          <w:numId w:val="8"/>
        </w:numPr>
        <w:ind w:left="709" w:hanging="709"/>
        <w:jc w:val="both"/>
        <w:rPr>
          <w:rFonts w:ascii="Arial" w:hAnsi="Arial" w:cs="Arial"/>
          <w:b/>
        </w:rPr>
      </w:pPr>
      <w:r w:rsidRPr="003E1DE5">
        <w:rPr>
          <w:rFonts w:ascii="Arial" w:hAnsi="Arial" w:cs="Arial"/>
          <w:b/>
        </w:rPr>
        <w:t>Elstree Studios New Stages Project</w:t>
      </w:r>
    </w:p>
    <w:p w:rsidR="00B013BD" w:rsidP="007167C8" w:rsidRDefault="00B013BD" w14:paraId="3C035F1E" w14:textId="77777777">
      <w:pPr>
        <w:widowControl w:val="0"/>
        <w:tabs>
          <w:tab w:val="left" w:pos="-142"/>
        </w:tabs>
        <w:jc w:val="both"/>
        <w:rPr>
          <w:rFonts w:ascii="Arial" w:hAnsi="Arial" w:cs="Arial"/>
        </w:rPr>
      </w:pPr>
    </w:p>
    <w:p w:rsidR="008F02B7" w:rsidP="009A350B" w:rsidRDefault="003E1DE5" w14:paraId="77FD8114" w14:textId="6EBC2382">
      <w:pPr>
        <w:widowControl w:val="0"/>
        <w:numPr>
          <w:ilvl w:val="2"/>
          <w:numId w:val="8"/>
        </w:numPr>
        <w:ind w:left="709" w:hanging="709"/>
        <w:jc w:val="both"/>
        <w:rPr>
          <w:rFonts w:ascii="Arial" w:hAnsi="Arial" w:cs="Arial"/>
        </w:rPr>
      </w:pPr>
      <w:r>
        <w:rPr>
          <w:rFonts w:ascii="Arial" w:hAnsi="Arial" w:cs="Arial"/>
        </w:rPr>
        <w:t xml:space="preserve">The Council’s capital financing requirement has increased by £9.6m during 2021/22 and 2022/23 due to the new stages project at Elstree Studios. </w:t>
      </w:r>
      <w:r w:rsidR="00391BCB">
        <w:rPr>
          <w:rFonts w:ascii="Arial" w:hAnsi="Arial" w:cs="Arial"/>
        </w:rPr>
        <w:t>The Council approved a £</w:t>
      </w:r>
      <w:r w:rsidR="001B3389">
        <w:rPr>
          <w:rFonts w:ascii="Arial" w:hAnsi="Arial" w:cs="Arial"/>
        </w:rPr>
        <w:t>15.6</w:t>
      </w:r>
      <w:r w:rsidR="00391BCB">
        <w:rPr>
          <w:rFonts w:ascii="Arial" w:hAnsi="Arial" w:cs="Arial"/>
        </w:rPr>
        <w:t xml:space="preserve">m capital project for the development of </w:t>
      </w:r>
      <w:r w:rsidR="009415C4">
        <w:rPr>
          <w:rFonts w:ascii="Arial" w:hAnsi="Arial" w:cs="Arial"/>
        </w:rPr>
        <w:t>E</w:t>
      </w:r>
      <w:r w:rsidRPr="00B07F53" w:rsidR="00CA47B8">
        <w:rPr>
          <w:rFonts w:ascii="Arial" w:hAnsi="Arial" w:cs="Arial"/>
        </w:rPr>
        <w:t>lstree Studios</w:t>
      </w:r>
      <w:r w:rsidR="00CA47B8">
        <w:rPr>
          <w:rFonts w:ascii="Arial" w:hAnsi="Arial" w:cs="Arial"/>
        </w:rPr>
        <w:t xml:space="preserve"> </w:t>
      </w:r>
      <w:r w:rsidR="008F02B7">
        <w:rPr>
          <w:rFonts w:ascii="Arial" w:hAnsi="Arial" w:cs="Arial"/>
        </w:rPr>
        <w:t xml:space="preserve">New Sound Stage </w:t>
      </w:r>
      <w:r w:rsidR="00F25E9A">
        <w:rPr>
          <w:rFonts w:ascii="Arial" w:hAnsi="Arial" w:cs="Arial"/>
        </w:rPr>
        <w:t>development, which</w:t>
      </w:r>
      <w:r w:rsidR="00391BCB">
        <w:rPr>
          <w:rFonts w:ascii="Arial" w:hAnsi="Arial" w:cs="Arial"/>
        </w:rPr>
        <w:t xml:space="preserve"> </w:t>
      </w:r>
      <w:r>
        <w:rPr>
          <w:rFonts w:ascii="Arial" w:hAnsi="Arial" w:cs="Arial"/>
        </w:rPr>
        <w:t>was</w:t>
      </w:r>
      <w:r w:rsidR="00391BCB">
        <w:rPr>
          <w:rFonts w:ascii="Arial" w:hAnsi="Arial" w:cs="Arial"/>
        </w:rPr>
        <w:t xml:space="preserve"> </w:t>
      </w:r>
      <w:r w:rsidR="00F25E9A">
        <w:rPr>
          <w:rFonts w:ascii="Arial" w:hAnsi="Arial" w:cs="Arial"/>
        </w:rPr>
        <w:t>partly</w:t>
      </w:r>
      <w:r w:rsidR="00391BCB">
        <w:rPr>
          <w:rFonts w:ascii="Arial" w:hAnsi="Arial" w:cs="Arial"/>
        </w:rPr>
        <w:t xml:space="preserve"> funded from</w:t>
      </w:r>
      <w:r w:rsidRPr="00C2681D" w:rsidR="00CA47B8">
        <w:rPr>
          <w:rFonts w:ascii="Arial" w:hAnsi="Arial" w:cs="Arial"/>
        </w:rPr>
        <w:t xml:space="preserve"> </w:t>
      </w:r>
      <w:r w:rsidR="00391BCB">
        <w:rPr>
          <w:rFonts w:ascii="Arial" w:hAnsi="Arial" w:cs="Arial"/>
        </w:rPr>
        <w:t xml:space="preserve">the Council’s financing </w:t>
      </w:r>
      <w:r>
        <w:rPr>
          <w:rFonts w:ascii="Arial" w:hAnsi="Arial" w:cs="Arial"/>
        </w:rPr>
        <w:t xml:space="preserve">(£9.6m) </w:t>
      </w:r>
      <w:r w:rsidR="00391BCB">
        <w:rPr>
          <w:rFonts w:ascii="Arial" w:hAnsi="Arial" w:cs="Arial"/>
        </w:rPr>
        <w:t xml:space="preserve">and </w:t>
      </w:r>
      <w:r>
        <w:rPr>
          <w:rFonts w:ascii="Arial" w:hAnsi="Arial" w:cs="Arial"/>
        </w:rPr>
        <w:t xml:space="preserve">partly through the Government’s </w:t>
      </w:r>
      <w:r w:rsidRPr="003E1DE5">
        <w:rPr>
          <w:rFonts w:ascii="Arial" w:hAnsi="Arial" w:cs="Arial"/>
          <w:i/>
        </w:rPr>
        <w:t>“Get Building Fund”</w:t>
      </w:r>
      <w:r>
        <w:rPr>
          <w:rFonts w:ascii="Arial" w:hAnsi="Arial" w:cs="Arial"/>
        </w:rPr>
        <w:t xml:space="preserve"> (£6.0m) via </w:t>
      </w:r>
      <w:r w:rsidR="00391BCB">
        <w:rPr>
          <w:rFonts w:ascii="Arial" w:hAnsi="Arial" w:cs="Arial"/>
        </w:rPr>
        <w:t xml:space="preserve">the Hertfordshire Local Enterprise Partnership (LEP). </w:t>
      </w:r>
      <w:r>
        <w:rPr>
          <w:rFonts w:ascii="Arial" w:hAnsi="Arial" w:cs="Arial"/>
        </w:rPr>
        <w:t>The increase in the CFR reflects the Council’s funding of this project which is currently being met through internal borrowing</w:t>
      </w:r>
      <w:r w:rsidR="001B3389">
        <w:rPr>
          <w:rFonts w:ascii="Arial" w:hAnsi="Arial" w:cs="Arial"/>
        </w:rPr>
        <w:t>.</w:t>
      </w:r>
      <w:r w:rsidR="0076428A">
        <w:rPr>
          <w:rFonts w:ascii="Arial" w:hAnsi="Arial" w:cs="Arial"/>
        </w:rPr>
        <w:t xml:space="preserve"> </w:t>
      </w:r>
      <w:r w:rsidR="00391BCB">
        <w:rPr>
          <w:rFonts w:ascii="Arial" w:hAnsi="Arial" w:cs="Arial"/>
        </w:rPr>
        <w:t>The complet</w:t>
      </w:r>
      <w:r w:rsidR="005A0EC0">
        <w:rPr>
          <w:rFonts w:ascii="Arial" w:hAnsi="Arial" w:cs="Arial"/>
        </w:rPr>
        <w:t xml:space="preserve">ion of the Studios </w:t>
      </w:r>
      <w:r>
        <w:rPr>
          <w:rFonts w:ascii="Arial" w:hAnsi="Arial" w:cs="Arial"/>
        </w:rPr>
        <w:t>requires an</w:t>
      </w:r>
      <w:r w:rsidR="00391BCB">
        <w:rPr>
          <w:rFonts w:ascii="Arial" w:hAnsi="Arial" w:cs="Arial"/>
        </w:rPr>
        <w:t xml:space="preserve"> </w:t>
      </w:r>
      <w:r w:rsidR="008F02B7">
        <w:rPr>
          <w:rFonts w:ascii="Arial" w:hAnsi="Arial" w:cs="Arial"/>
        </w:rPr>
        <w:t xml:space="preserve">increase the MRP </w:t>
      </w:r>
      <w:r w:rsidR="00391BCB">
        <w:rPr>
          <w:rFonts w:ascii="Arial" w:hAnsi="Arial" w:cs="Arial"/>
        </w:rPr>
        <w:t xml:space="preserve">by £240k </w:t>
      </w:r>
      <w:r w:rsidR="008F02B7">
        <w:rPr>
          <w:rFonts w:ascii="Arial" w:hAnsi="Arial" w:cs="Arial"/>
        </w:rPr>
        <w:t xml:space="preserve">from </w:t>
      </w:r>
      <w:r w:rsidR="00391BCB">
        <w:rPr>
          <w:rFonts w:ascii="Arial" w:hAnsi="Arial" w:cs="Arial"/>
        </w:rPr>
        <w:t xml:space="preserve">the </w:t>
      </w:r>
      <w:r w:rsidR="006E6B1B">
        <w:rPr>
          <w:rFonts w:ascii="Arial" w:hAnsi="Arial" w:cs="Arial"/>
        </w:rPr>
        <w:t>2023/24</w:t>
      </w:r>
      <w:r w:rsidR="008F02B7">
        <w:rPr>
          <w:rFonts w:ascii="Arial" w:hAnsi="Arial" w:cs="Arial"/>
        </w:rPr>
        <w:t xml:space="preserve"> </w:t>
      </w:r>
      <w:r w:rsidR="00391BCB">
        <w:rPr>
          <w:rFonts w:ascii="Arial" w:hAnsi="Arial" w:cs="Arial"/>
        </w:rPr>
        <w:t>financial year</w:t>
      </w:r>
      <w:r w:rsidR="008F02B7">
        <w:rPr>
          <w:rFonts w:ascii="Arial" w:hAnsi="Arial" w:cs="Arial"/>
        </w:rPr>
        <w:t>. Th</w:t>
      </w:r>
      <w:r w:rsidR="00391BCB">
        <w:rPr>
          <w:rFonts w:ascii="Arial" w:hAnsi="Arial" w:cs="Arial"/>
        </w:rPr>
        <w:t>e additional MRP</w:t>
      </w:r>
      <w:r w:rsidR="008F02B7">
        <w:rPr>
          <w:rFonts w:ascii="Arial" w:hAnsi="Arial" w:cs="Arial"/>
        </w:rPr>
        <w:t xml:space="preserve"> is included in the council’s draft </w:t>
      </w:r>
      <w:r w:rsidR="00BA0A5F">
        <w:rPr>
          <w:rFonts w:ascii="Arial" w:hAnsi="Arial" w:cs="Arial"/>
        </w:rPr>
        <w:t>revenue budg</w:t>
      </w:r>
      <w:r w:rsidR="006E6B1B">
        <w:rPr>
          <w:rFonts w:ascii="Arial" w:hAnsi="Arial" w:cs="Arial"/>
        </w:rPr>
        <w:t>et from 2023/24</w:t>
      </w:r>
      <w:r w:rsidR="008F02B7">
        <w:rPr>
          <w:rFonts w:ascii="Arial" w:hAnsi="Arial" w:cs="Arial"/>
        </w:rPr>
        <w:t xml:space="preserve">. </w:t>
      </w:r>
    </w:p>
    <w:p w:rsidR="008F02B7" w:rsidP="008F02B7" w:rsidRDefault="008F02B7" w14:paraId="22A7B6EB" w14:textId="77777777">
      <w:pPr>
        <w:pStyle w:val="ListParagraph"/>
        <w:rPr>
          <w:rFonts w:ascii="Arial" w:hAnsi="Arial" w:cs="Arial"/>
        </w:rPr>
      </w:pPr>
    </w:p>
    <w:p w:rsidRPr="000F46A2" w:rsidR="000F46A2" w:rsidP="000F46A2" w:rsidRDefault="000F46A2" w14:paraId="6AACC502" w14:textId="7619B46E">
      <w:pPr>
        <w:widowControl w:val="0"/>
        <w:ind w:left="709"/>
        <w:jc w:val="both"/>
        <w:rPr>
          <w:rFonts w:ascii="Arial" w:hAnsi="Arial" w:cs="Arial"/>
          <w:b/>
        </w:rPr>
      </w:pPr>
      <w:proofErr w:type="spellStart"/>
      <w:r w:rsidRPr="000F46A2">
        <w:rPr>
          <w:rFonts w:ascii="Arial" w:hAnsi="Arial" w:cs="Arial"/>
          <w:b/>
        </w:rPr>
        <w:t>InspireAll</w:t>
      </w:r>
      <w:proofErr w:type="spellEnd"/>
      <w:r w:rsidRPr="000F46A2">
        <w:rPr>
          <w:rFonts w:ascii="Arial" w:hAnsi="Arial" w:cs="Arial"/>
          <w:b/>
        </w:rPr>
        <w:t xml:space="preserve"> loan</w:t>
      </w:r>
    </w:p>
    <w:p w:rsidRPr="000F46A2" w:rsidR="000F46A2" w:rsidP="000F46A2" w:rsidRDefault="000F46A2" w14:paraId="1F6EC8CA" w14:textId="77777777">
      <w:pPr>
        <w:widowControl w:val="0"/>
        <w:ind w:left="709"/>
        <w:jc w:val="both"/>
        <w:rPr>
          <w:rFonts w:ascii="Arial" w:hAnsi="Arial" w:cs="Arial"/>
        </w:rPr>
      </w:pPr>
    </w:p>
    <w:p w:rsidRPr="000F46A2" w:rsidR="000F46A2" w:rsidP="003E1DE5" w:rsidRDefault="000F46A2" w14:paraId="3E9DEDFE" w14:textId="0ECB054E">
      <w:pPr>
        <w:widowControl w:val="0"/>
        <w:numPr>
          <w:ilvl w:val="1"/>
          <w:numId w:val="8"/>
        </w:numPr>
        <w:ind w:left="709" w:hanging="709"/>
        <w:jc w:val="both"/>
        <w:rPr>
          <w:rFonts w:ascii="Arial" w:hAnsi="Arial" w:cs="Arial"/>
        </w:rPr>
      </w:pPr>
      <w:r w:rsidRPr="000F46A2">
        <w:rPr>
          <w:rFonts w:ascii="Arial" w:hAnsi="Arial" w:cs="Arial"/>
        </w:rPr>
        <w:t xml:space="preserve">The CFR includes the loan to </w:t>
      </w:r>
      <w:proofErr w:type="spellStart"/>
      <w:r w:rsidRPr="000F46A2">
        <w:rPr>
          <w:rFonts w:ascii="Arial" w:hAnsi="Arial" w:cs="Arial"/>
        </w:rPr>
        <w:t>InspireAll</w:t>
      </w:r>
      <w:proofErr w:type="spellEnd"/>
      <w:r w:rsidRPr="000F46A2">
        <w:rPr>
          <w:rFonts w:ascii="Arial" w:hAnsi="Arial" w:cs="Arial"/>
        </w:rPr>
        <w:t>, which as at 31 March 2022 had an outstanding balance of £4.8m. This loan is being repaid on an annuity basis with principal and interest being repaid monthly.</w:t>
      </w:r>
    </w:p>
    <w:p w:rsidRPr="003E1DE5" w:rsidR="0047091F" w:rsidP="007167C8" w:rsidRDefault="0047091F" w14:paraId="393FB694" w14:textId="77777777">
      <w:pPr>
        <w:widowControl w:val="0"/>
        <w:tabs>
          <w:tab w:val="left" w:pos="-142"/>
        </w:tabs>
        <w:jc w:val="both"/>
        <w:rPr>
          <w:rFonts w:ascii="Arial" w:hAnsi="Arial" w:cs="Arial"/>
        </w:rPr>
      </w:pPr>
    </w:p>
    <w:p w:rsidRPr="00D35C7C" w:rsidR="00EA49B3" w:rsidP="009A350B" w:rsidRDefault="00F633D9" w14:paraId="5C4C16B1" w14:textId="77777777">
      <w:pPr>
        <w:widowControl w:val="0"/>
        <w:numPr>
          <w:ilvl w:val="1"/>
          <w:numId w:val="8"/>
        </w:numPr>
        <w:ind w:left="709" w:hanging="709"/>
      </w:pPr>
      <w:r w:rsidRPr="00BD5E8D">
        <w:rPr>
          <w:rFonts w:ascii="Arial" w:hAnsi="Arial" w:cs="Arial"/>
          <w:b/>
        </w:rPr>
        <w:t>M</w:t>
      </w:r>
      <w:r w:rsidR="00CC0AD3">
        <w:rPr>
          <w:rFonts w:ascii="Arial" w:hAnsi="Arial" w:cs="Arial"/>
          <w:b/>
        </w:rPr>
        <w:t>inimum Revenue Provision (MRP) policy statement</w:t>
      </w:r>
      <w:bookmarkEnd w:id="4"/>
    </w:p>
    <w:p w:rsidR="00437722" w:rsidP="007167C8" w:rsidRDefault="00437722" w14:paraId="6E0F76B7" w14:textId="77777777">
      <w:pPr>
        <w:widowControl w:val="0"/>
        <w:tabs>
          <w:tab w:val="left" w:pos="0"/>
        </w:tabs>
        <w:ind w:left="360"/>
      </w:pPr>
    </w:p>
    <w:p w:rsidR="00072396" w:rsidP="009A350B" w:rsidRDefault="000E3E6D" w14:paraId="624A3254" w14:textId="77777777">
      <w:pPr>
        <w:widowControl w:val="0"/>
        <w:numPr>
          <w:ilvl w:val="2"/>
          <w:numId w:val="8"/>
        </w:numPr>
        <w:ind w:left="709" w:hanging="709"/>
        <w:jc w:val="both"/>
        <w:rPr>
          <w:rFonts w:ascii="Arial" w:hAnsi="Arial" w:cs="Arial"/>
        </w:rPr>
      </w:pPr>
      <w:r>
        <w:rPr>
          <w:rFonts w:ascii="Arial" w:hAnsi="Arial" w:cs="Arial"/>
        </w:rPr>
        <w:t>As referred to already, t</w:t>
      </w:r>
      <w:r w:rsidRPr="00437722" w:rsidR="00EA49B3">
        <w:rPr>
          <w:rFonts w:ascii="Arial" w:hAnsi="Arial" w:cs="Arial"/>
        </w:rPr>
        <w:t xml:space="preserve">he Council is required to </w:t>
      </w:r>
      <w:r w:rsidR="008B5FE0">
        <w:rPr>
          <w:rFonts w:ascii="Arial" w:hAnsi="Arial" w:cs="Arial"/>
        </w:rPr>
        <w:t>set aside</w:t>
      </w:r>
      <w:r w:rsidRPr="00437722" w:rsidR="00EA49B3">
        <w:rPr>
          <w:rFonts w:ascii="Arial" w:hAnsi="Arial" w:cs="Arial"/>
        </w:rPr>
        <w:t xml:space="preserve"> an element of the accumulated</w:t>
      </w:r>
      <w:r w:rsidR="00577120">
        <w:rPr>
          <w:rFonts w:ascii="Arial" w:hAnsi="Arial" w:cs="Arial"/>
        </w:rPr>
        <w:t xml:space="preserve"> </w:t>
      </w:r>
      <w:r w:rsidR="006A2141">
        <w:rPr>
          <w:rFonts w:ascii="Arial" w:hAnsi="Arial" w:cs="Arial"/>
        </w:rPr>
        <w:t>unfunded</w:t>
      </w:r>
      <w:r w:rsidRPr="00437722" w:rsidR="00EA49B3">
        <w:rPr>
          <w:rFonts w:ascii="Arial" w:hAnsi="Arial" w:cs="Arial"/>
        </w:rPr>
        <w:t xml:space="preserve"> capital spend each year (the CFR) through a revenue charge (the minimum revenue provision - MRP), although it is also allowed to undertake additional voluntary payments if required (voluntary revenue provision - VRP).  </w:t>
      </w:r>
    </w:p>
    <w:p w:rsidR="00072396" w:rsidP="007167C8" w:rsidRDefault="00072396" w14:paraId="5379B76D" w14:textId="77777777">
      <w:pPr>
        <w:widowControl w:val="0"/>
        <w:tabs>
          <w:tab w:val="left" w:pos="-142"/>
        </w:tabs>
        <w:rPr>
          <w:rFonts w:ascii="Arial" w:hAnsi="Arial" w:cs="Arial"/>
        </w:rPr>
      </w:pPr>
    </w:p>
    <w:p w:rsidR="00437722" w:rsidP="009A350B" w:rsidRDefault="00F25E9A" w14:paraId="7F7EB48C" w14:textId="2597F725">
      <w:pPr>
        <w:widowControl w:val="0"/>
        <w:numPr>
          <w:ilvl w:val="2"/>
          <w:numId w:val="8"/>
        </w:numPr>
        <w:ind w:left="709" w:hanging="709"/>
        <w:jc w:val="both"/>
        <w:rPr>
          <w:rFonts w:ascii="Arial" w:hAnsi="Arial" w:cs="Arial"/>
        </w:rPr>
      </w:pPr>
      <w:r>
        <w:rPr>
          <w:rFonts w:ascii="Arial" w:hAnsi="Arial" w:cs="Arial"/>
        </w:rPr>
        <w:lastRenderedPageBreak/>
        <w:t>The Department of Levelling Up, Housing and Communities (DLUHC)</w:t>
      </w:r>
      <w:r w:rsidRPr="00072396" w:rsidR="00EA49B3">
        <w:rPr>
          <w:rFonts w:ascii="Arial" w:hAnsi="Arial" w:cs="Arial"/>
        </w:rPr>
        <w:t xml:space="preserve"> regulations have been issued which require the full Council to approve an MRP Statement in advance of each year.  </w:t>
      </w:r>
      <w:r w:rsidR="00577120">
        <w:rPr>
          <w:rFonts w:ascii="Arial" w:hAnsi="Arial" w:cs="Arial"/>
        </w:rPr>
        <w:t>Councils are required to determine each year an amount of MRP</w:t>
      </w:r>
      <w:r w:rsidR="00C2681D">
        <w:rPr>
          <w:rFonts w:ascii="Arial" w:hAnsi="Arial" w:cs="Arial"/>
        </w:rPr>
        <w:t>,</w:t>
      </w:r>
      <w:r w:rsidR="00577120">
        <w:rPr>
          <w:rFonts w:ascii="Arial" w:hAnsi="Arial" w:cs="Arial"/>
        </w:rPr>
        <w:t xml:space="preserve"> which they consider to be prudent. </w:t>
      </w:r>
      <w:r>
        <w:rPr>
          <w:rFonts w:ascii="Arial" w:hAnsi="Arial" w:cs="Arial"/>
        </w:rPr>
        <w:t>DLUHC</w:t>
      </w:r>
      <w:r w:rsidR="00577120">
        <w:rPr>
          <w:rFonts w:ascii="Arial" w:hAnsi="Arial" w:cs="Arial"/>
        </w:rPr>
        <w:t xml:space="preserve"> provides statutory guidance as to how it considers this duty can be met, but the guidance is not binding if alternative arrangements result in a prudent outcome.</w:t>
      </w:r>
      <w:r w:rsidRPr="00072396" w:rsidR="00EA49B3">
        <w:rPr>
          <w:rFonts w:ascii="Arial" w:hAnsi="Arial" w:cs="Arial"/>
        </w:rPr>
        <w:t xml:space="preserve"> The Council is recommended to approve the following MRP Statement</w:t>
      </w:r>
      <w:r w:rsidR="00D9008B">
        <w:rPr>
          <w:rFonts w:ascii="Arial" w:hAnsi="Arial" w:cs="Arial"/>
        </w:rPr>
        <w:t>.</w:t>
      </w:r>
      <w:r w:rsidRPr="00072396" w:rsidR="00EA49B3">
        <w:rPr>
          <w:rFonts w:ascii="Arial" w:hAnsi="Arial" w:cs="Arial"/>
        </w:rPr>
        <w:t xml:space="preserve"> </w:t>
      </w:r>
    </w:p>
    <w:p w:rsidR="00577120" w:rsidP="007167C8" w:rsidRDefault="00577120" w14:paraId="3AE16AE7" w14:textId="77777777">
      <w:pPr>
        <w:pStyle w:val="ListParagraph"/>
        <w:widowControl w:val="0"/>
        <w:rPr>
          <w:rFonts w:ascii="Arial" w:hAnsi="Arial" w:cs="Arial"/>
        </w:rPr>
      </w:pPr>
    </w:p>
    <w:p w:rsidRPr="005861DD" w:rsidR="00EA49B3" w:rsidP="009A350B" w:rsidRDefault="00EA49B3" w14:paraId="74CEE61F" w14:textId="77777777">
      <w:pPr>
        <w:widowControl w:val="0"/>
        <w:numPr>
          <w:ilvl w:val="2"/>
          <w:numId w:val="8"/>
        </w:numPr>
        <w:ind w:left="709" w:hanging="709"/>
        <w:jc w:val="both"/>
        <w:rPr>
          <w:rFonts w:ascii="Arial" w:hAnsi="Arial" w:cs="Arial"/>
        </w:rPr>
      </w:pPr>
      <w:r w:rsidRPr="005861DD">
        <w:rPr>
          <w:rFonts w:ascii="Arial" w:hAnsi="Arial" w:cs="Arial"/>
        </w:rPr>
        <w:t>For capital expenditure incurred before 1 April 2008 or which in the future will be Supported Capital Expenditure, the MRP policy will be:</w:t>
      </w:r>
    </w:p>
    <w:p w:rsidR="00380D9F" w:rsidP="007167C8" w:rsidRDefault="00380D9F" w14:paraId="405F3B08" w14:textId="77777777">
      <w:pPr>
        <w:pStyle w:val="BodyText"/>
        <w:widowControl w:val="0"/>
        <w:rPr>
          <w:b/>
          <w:szCs w:val="24"/>
          <w:lang w:val="en-GB"/>
        </w:rPr>
      </w:pPr>
    </w:p>
    <w:p w:rsidR="00EA49B3" w:rsidP="009A350B" w:rsidRDefault="00266FB1" w14:paraId="206880D8" w14:textId="6FC47B2D">
      <w:pPr>
        <w:pStyle w:val="BodyText"/>
        <w:widowControl w:val="0"/>
        <w:numPr>
          <w:ilvl w:val="0"/>
          <w:numId w:val="11"/>
        </w:numPr>
        <w:ind w:left="1134" w:hanging="283"/>
        <w:rPr>
          <w:szCs w:val="24"/>
          <w:lang w:val="en-GB"/>
        </w:rPr>
      </w:pPr>
      <w:r w:rsidRPr="00903296">
        <w:rPr>
          <w:b/>
          <w:szCs w:val="24"/>
          <w:lang w:val="en-GB"/>
        </w:rPr>
        <w:t>Option 1 – Regulatory Method</w:t>
      </w:r>
      <w:r w:rsidRPr="00903296" w:rsidR="00EA49B3">
        <w:rPr>
          <w:szCs w:val="24"/>
          <w:lang w:val="en-GB"/>
        </w:rPr>
        <w:t xml:space="preserve"> - MRP will follow the existing practice outlined in former </w:t>
      </w:r>
      <w:r w:rsidR="00C84194">
        <w:rPr>
          <w:szCs w:val="24"/>
          <w:lang w:val="en-GB"/>
        </w:rPr>
        <w:t>DLUHC</w:t>
      </w:r>
      <w:r w:rsidRPr="00903296" w:rsidR="00EA49B3">
        <w:rPr>
          <w:szCs w:val="24"/>
          <w:lang w:val="en-GB"/>
        </w:rPr>
        <w:t xml:space="preserve"> regulations (</w:t>
      </w:r>
      <w:r w:rsidRPr="00903296">
        <w:rPr>
          <w:szCs w:val="24"/>
          <w:lang w:val="en-GB"/>
        </w:rPr>
        <w:t>i.e. CFR is calculated after Adjustment A</w:t>
      </w:r>
      <w:r w:rsidRPr="00903296" w:rsidR="00EA49B3">
        <w:rPr>
          <w:szCs w:val="24"/>
          <w:lang w:val="en-GB"/>
        </w:rPr>
        <w:t>)</w:t>
      </w:r>
      <w:r w:rsidR="00701661">
        <w:rPr>
          <w:szCs w:val="24"/>
          <w:lang w:val="en-GB"/>
        </w:rPr>
        <w:t>.</w:t>
      </w:r>
      <w:r w:rsidR="00380D9F">
        <w:rPr>
          <w:szCs w:val="24"/>
          <w:lang w:val="en-GB"/>
        </w:rPr>
        <w:t xml:space="preserve"> However as detailed in </w:t>
      </w:r>
      <w:r w:rsidRPr="00C2681D" w:rsidR="00CF41BF">
        <w:rPr>
          <w:szCs w:val="24"/>
          <w:lang w:val="en-GB"/>
        </w:rPr>
        <w:t xml:space="preserve">paragraph </w:t>
      </w:r>
      <w:r w:rsidR="00701661">
        <w:rPr>
          <w:szCs w:val="24"/>
          <w:lang w:val="en-GB"/>
        </w:rPr>
        <w:t>3</w:t>
      </w:r>
      <w:r w:rsidR="006B0EBA">
        <w:rPr>
          <w:szCs w:val="24"/>
          <w:lang w:val="en-GB"/>
        </w:rPr>
        <w:t>.4</w:t>
      </w:r>
      <w:r w:rsidRPr="00C2681D" w:rsidR="00380D9F">
        <w:rPr>
          <w:szCs w:val="24"/>
          <w:lang w:val="en-GB"/>
        </w:rPr>
        <w:t>.</w:t>
      </w:r>
      <w:r w:rsidR="006B0EBA">
        <w:rPr>
          <w:szCs w:val="24"/>
          <w:lang w:val="en-GB"/>
        </w:rPr>
        <w:t>2</w:t>
      </w:r>
      <w:r w:rsidRPr="00C2681D" w:rsidR="00380D9F">
        <w:rPr>
          <w:szCs w:val="24"/>
          <w:lang w:val="en-GB"/>
        </w:rPr>
        <w:t xml:space="preserve"> the</w:t>
      </w:r>
      <w:r w:rsidR="00380D9F">
        <w:rPr>
          <w:szCs w:val="24"/>
          <w:lang w:val="en-GB"/>
        </w:rPr>
        <w:t xml:space="preserve"> council set aside a voluntary MRP adjustment of </w:t>
      </w:r>
      <w:r w:rsidR="00B22C00">
        <w:rPr>
          <w:szCs w:val="24"/>
          <w:lang w:val="en-GB"/>
        </w:rPr>
        <w:t>£</w:t>
      </w:r>
      <w:r w:rsidR="00380D9F">
        <w:rPr>
          <w:szCs w:val="24"/>
          <w:lang w:val="en-GB"/>
        </w:rPr>
        <w:t>4</w:t>
      </w:r>
      <w:r w:rsidR="000E3E6D">
        <w:rPr>
          <w:szCs w:val="24"/>
          <w:lang w:val="en-GB"/>
        </w:rPr>
        <w:t>.0</w:t>
      </w:r>
      <w:r w:rsidR="00380D9F">
        <w:rPr>
          <w:szCs w:val="24"/>
          <w:lang w:val="en-GB"/>
        </w:rPr>
        <w:t xml:space="preserve">m for 2015/16. The remaining </w:t>
      </w:r>
      <w:r w:rsidR="00131D73">
        <w:rPr>
          <w:szCs w:val="24"/>
          <w:lang w:val="en-GB"/>
        </w:rPr>
        <w:t xml:space="preserve">CFR </w:t>
      </w:r>
      <w:r w:rsidR="00380D9F">
        <w:rPr>
          <w:szCs w:val="24"/>
          <w:lang w:val="en-GB"/>
        </w:rPr>
        <w:t>balance</w:t>
      </w:r>
      <w:r w:rsidR="00701661">
        <w:rPr>
          <w:szCs w:val="24"/>
          <w:lang w:val="en-GB"/>
        </w:rPr>
        <w:t>,</w:t>
      </w:r>
      <w:r w:rsidR="00380D9F">
        <w:rPr>
          <w:szCs w:val="24"/>
          <w:lang w:val="en-GB"/>
        </w:rPr>
        <w:t xml:space="preserve"> </w:t>
      </w:r>
      <w:r w:rsidR="00C2681D">
        <w:rPr>
          <w:szCs w:val="24"/>
          <w:lang w:val="en-GB"/>
        </w:rPr>
        <w:t xml:space="preserve">then </w:t>
      </w:r>
      <w:r w:rsidR="00380D9F">
        <w:rPr>
          <w:szCs w:val="24"/>
          <w:lang w:val="en-GB"/>
        </w:rPr>
        <w:t>£5.9</w:t>
      </w:r>
      <w:r w:rsidR="000E3E6D">
        <w:rPr>
          <w:szCs w:val="24"/>
          <w:lang w:val="en-GB"/>
        </w:rPr>
        <w:t>m</w:t>
      </w:r>
      <w:r w:rsidR="00701661">
        <w:rPr>
          <w:szCs w:val="24"/>
          <w:lang w:val="en-GB"/>
        </w:rPr>
        <w:t>,</w:t>
      </w:r>
      <w:r w:rsidR="00380D9F">
        <w:rPr>
          <w:szCs w:val="24"/>
          <w:lang w:val="en-GB"/>
        </w:rPr>
        <w:t xml:space="preserve"> </w:t>
      </w:r>
      <w:r w:rsidR="00701661">
        <w:rPr>
          <w:szCs w:val="24"/>
          <w:lang w:val="en-GB"/>
        </w:rPr>
        <w:t>is being</w:t>
      </w:r>
      <w:r w:rsidRPr="00380D9F" w:rsidR="00380D9F">
        <w:t xml:space="preserve"> </w:t>
      </w:r>
      <w:r w:rsidR="00380D9F">
        <w:t>written down</w:t>
      </w:r>
      <w:r w:rsidR="00131D73">
        <w:t xml:space="preserve"> through an annual </w:t>
      </w:r>
      <w:r w:rsidR="00380D9F">
        <w:t>MRP from 2016/17</w:t>
      </w:r>
      <w:r w:rsidR="00131D73">
        <w:t xml:space="preserve"> onwards.</w:t>
      </w:r>
    </w:p>
    <w:p w:rsidR="00380D9F" w:rsidP="007167C8" w:rsidRDefault="00380D9F" w14:paraId="64239743" w14:textId="77777777">
      <w:pPr>
        <w:pStyle w:val="BodyText"/>
        <w:widowControl w:val="0"/>
        <w:rPr>
          <w:szCs w:val="24"/>
          <w:lang w:val="en-GB"/>
        </w:rPr>
      </w:pPr>
    </w:p>
    <w:p w:rsidRPr="001757BF" w:rsidR="00EA49B3" w:rsidP="009A350B" w:rsidRDefault="00EA49B3" w14:paraId="446ED967" w14:textId="3209399E">
      <w:pPr>
        <w:widowControl w:val="0"/>
        <w:numPr>
          <w:ilvl w:val="2"/>
          <w:numId w:val="8"/>
        </w:numPr>
        <w:ind w:left="709" w:hanging="709"/>
        <w:jc w:val="both"/>
        <w:rPr>
          <w:rFonts w:ascii="Arial" w:hAnsi="Arial" w:cs="Arial"/>
        </w:rPr>
      </w:pPr>
      <w:r w:rsidRPr="001757BF">
        <w:rPr>
          <w:rFonts w:ascii="Arial" w:hAnsi="Arial" w:cs="Arial"/>
        </w:rPr>
        <w:t>From 1 April 2008 for all unsupported borrowing</w:t>
      </w:r>
      <w:r w:rsidR="000F46A2">
        <w:rPr>
          <w:rFonts w:ascii="Arial" w:hAnsi="Arial" w:cs="Arial"/>
        </w:rPr>
        <w:t xml:space="preserve"> (save for loan funding)</w:t>
      </w:r>
      <w:r w:rsidRPr="001757BF">
        <w:rPr>
          <w:rFonts w:ascii="Arial" w:hAnsi="Arial" w:cs="Arial"/>
        </w:rPr>
        <w:t xml:space="preserve"> the MRP policy will be</w:t>
      </w:r>
      <w:r w:rsidRPr="001757BF" w:rsidR="00380D9F">
        <w:rPr>
          <w:rFonts w:ascii="Arial" w:hAnsi="Arial" w:cs="Arial"/>
        </w:rPr>
        <w:t>:</w:t>
      </w:r>
    </w:p>
    <w:p w:rsidRPr="00903296" w:rsidR="00380D9F" w:rsidP="007167C8" w:rsidRDefault="00380D9F" w14:paraId="6B972C1E" w14:textId="77777777">
      <w:pPr>
        <w:widowControl w:val="0"/>
        <w:tabs>
          <w:tab w:val="left" w:pos="-142"/>
        </w:tabs>
      </w:pPr>
    </w:p>
    <w:p w:rsidR="00380D9F" w:rsidP="009A350B" w:rsidRDefault="00266FB1" w14:paraId="218463BA" w14:textId="77777777">
      <w:pPr>
        <w:pStyle w:val="BodyText"/>
        <w:widowControl w:val="0"/>
        <w:numPr>
          <w:ilvl w:val="0"/>
          <w:numId w:val="11"/>
        </w:numPr>
        <w:ind w:left="1134" w:hanging="283"/>
        <w:rPr>
          <w:szCs w:val="24"/>
          <w:lang w:val="en-GB"/>
        </w:rPr>
      </w:pPr>
      <w:r w:rsidRPr="00903296">
        <w:rPr>
          <w:b/>
          <w:szCs w:val="24"/>
          <w:lang w:val="en-GB"/>
        </w:rPr>
        <w:t xml:space="preserve">Option 3 - </w:t>
      </w:r>
      <w:r w:rsidRPr="00903296" w:rsidR="00EA49B3">
        <w:rPr>
          <w:b/>
          <w:szCs w:val="24"/>
          <w:lang w:val="en-GB"/>
        </w:rPr>
        <w:t>Asset life method</w:t>
      </w:r>
      <w:r w:rsidRPr="00903296" w:rsidR="00EA49B3">
        <w:rPr>
          <w:szCs w:val="24"/>
          <w:lang w:val="en-GB"/>
        </w:rPr>
        <w:t xml:space="preserve"> – MRP will be based on the estimated life of the assets, in accordance with the proposed regulations (this option must be applied for any expenditure capitalised under a Capitalisation Direction)</w:t>
      </w:r>
      <w:r w:rsidR="00380D9F">
        <w:rPr>
          <w:szCs w:val="24"/>
          <w:lang w:val="en-GB"/>
        </w:rPr>
        <w:t>.</w:t>
      </w:r>
    </w:p>
    <w:p w:rsidR="00EA49B3" w:rsidP="007167C8" w:rsidRDefault="00EA49B3" w14:paraId="6EF28E8A" w14:textId="77777777">
      <w:pPr>
        <w:pStyle w:val="BodyText"/>
        <w:widowControl w:val="0"/>
        <w:rPr>
          <w:szCs w:val="24"/>
          <w:lang w:val="en-GB"/>
        </w:rPr>
      </w:pPr>
    </w:p>
    <w:p w:rsidRPr="00A035D3" w:rsidR="00EA49B3" w:rsidP="009A350B" w:rsidRDefault="00EA49B3" w14:paraId="6A533845" w14:textId="77777777">
      <w:pPr>
        <w:widowControl w:val="0"/>
        <w:numPr>
          <w:ilvl w:val="2"/>
          <w:numId w:val="8"/>
        </w:numPr>
        <w:ind w:left="709" w:hanging="709"/>
        <w:jc w:val="both"/>
        <w:rPr>
          <w:rFonts w:ascii="Arial" w:hAnsi="Arial" w:cs="Arial"/>
        </w:rPr>
      </w:pPr>
      <w:r w:rsidRPr="00A035D3">
        <w:rPr>
          <w:rFonts w:ascii="Arial" w:hAnsi="Arial" w:cs="Arial"/>
        </w:rPr>
        <w:t xml:space="preserve">These options provide for a reduction in the borrowing need over approximately the asset’s life. </w:t>
      </w:r>
    </w:p>
    <w:p w:rsidRPr="000E0D4E" w:rsidR="00EA49B3" w:rsidP="007167C8" w:rsidRDefault="00EA49B3" w14:paraId="15A29DE3" w14:textId="77777777">
      <w:pPr>
        <w:widowControl w:val="0"/>
        <w:tabs>
          <w:tab w:val="left" w:pos="-142"/>
        </w:tabs>
        <w:ind w:left="792"/>
        <w:jc w:val="both"/>
        <w:rPr>
          <w:rFonts w:ascii="Arial" w:hAnsi="Arial" w:cs="Arial"/>
        </w:rPr>
      </w:pPr>
    </w:p>
    <w:p w:rsidR="005A5D19" w:rsidP="009A350B" w:rsidRDefault="000D53BC" w14:paraId="1A8FD9BF" w14:textId="77777777">
      <w:pPr>
        <w:widowControl w:val="0"/>
        <w:numPr>
          <w:ilvl w:val="2"/>
          <w:numId w:val="8"/>
        </w:numPr>
        <w:ind w:left="709" w:hanging="709"/>
        <w:jc w:val="both"/>
        <w:rPr>
          <w:rFonts w:ascii="Arial" w:hAnsi="Arial" w:cs="Arial"/>
        </w:rPr>
      </w:pPr>
      <w:r w:rsidRPr="00B50C15">
        <w:rPr>
          <w:rFonts w:ascii="Arial" w:hAnsi="Arial" w:cs="Arial"/>
        </w:rPr>
        <w:t xml:space="preserve">The Council </w:t>
      </w:r>
      <w:r w:rsidR="00722DB2">
        <w:rPr>
          <w:rFonts w:ascii="Arial" w:hAnsi="Arial" w:cs="Arial"/>
        </w:rPr>
        <w:t>would</w:t>
      </w:r>
      <w:r w:rsidRPr="00B50C15" w:rsidR="00722DB2">
        <w:rPr>
          <w:rFonts w:ascii="Arial" w:hAnsi="Arial" w:cs="Arial"/>
        </w:rPr>
        <w:t xml:space="preserve"> </w:t>
      </w:r>
      <w:r w:rsidRPr="00B50C15">
        <w:rPr>
          <w:rFonts w:ascii="Arial" w:hAnsi="Arial" w:cs="Arial"/>
        </w:rPr>
        <w:t xml:space="preserve">not </w:t>
      </w:r>
      <w:r w:rsidR="00722DB2">
        <w:rPr>
          <w:rFonts w:ascii="Arial" w:hAnsi="Arial" w:cs="Arial"/>
        </w:rPr>
        <w:t xml:space="preserve">be </w:t>
      </w:r>
      <w:r w:rsidRPr="00B50C15">
        <w:rPr>
          <w:rFonts w:ascii="Arial" w:hAnsi="Arial" w:cs="Arial"/>
        </w:rPr>
        <w:t xml:space="preserve">required to make </w:t>
      </w:r>
      <w:r w:rsidRPr="00A15E85">
        <w:rPr>
          <w:rFonts w:ascii="Arial" w:hAnsi="Arial" w:cs="Arial"/>
        </w:rPr>
        <w:t>an</w:t>
      </w:r>
      <w:r w:rsidR="00484D1A">
        <w:rPr>
          <w:rFonts w:ascii="Arial" w:hAnsi="Arial" w:cs="Arial"/>
        </w:rPr>
        <w:t xml:space="preserve"> </w:t>
      </w:r>
      <w:r w:rsidRPr="00A15E85">
        <w:rPr>
          <w:rFonts w:ascii="Arial" w:hAnsi="Arial" w:cs="Arial"/>
        </w:rPr>
        <w:t xml:space="preserve">MRP </w:t>
      </w:r>
      <w:r w:rsidR="002346F4">
        <w:rPr>
          <w:rFonts w:ascii="Arial" w:hAnsi="Arial" w:cs="Arial"/>
        </w:rPr>
        <w:t xml:space="preserve">contribution </w:t>
      </w:r>
      <w:r w:rsidRPr="00A15E85">
        <w:rPr>
          <w:rFonts w:ascii="Arial" w:hAnsi="Arial" w:cs="Arial"/>
        </w:rPr>
        <w:t>until the</w:t>
      </w:r>
      <w:r>
        <w:rPr>
          <w:rFonts w:ascii="Arial" w:hAnsi="Arial" w:cs="Arial"/>
        </w:rPr>
        <w:t xml:space="preserve"> financial year following </w:t>
      </w:r>
      <w:r w:rsidRPr="00B50C15">
        <w:rPr>
          <w:rFonts w:ascii="Arial" w:hAnsi="Arial" w:cs="Arial"/>
        </w:rPr>
        <w:t xml:space="preserve">completion of </w:t>
      </w:r>
      <w:r w:rsidR="002346F4">
        <w:rPr>
          <w:rFonts w:ascii="Arial" w:hAnsi="Arial" w:cs="Arial"/>
        </w:rPr>
        <w:t>development</w:t>
      </w:r>
      <w:r w:rsidR="00844D30">
        <w:rPr>
          <w:rFonts w:ascii="Arial" w:hAnsi="Arial" w:cs="Arial"/>
        </w:rPr>
        <w:t>.</w:t>
      </w:r>
    </w:p>
    <w:p w:rsidR="005549EC" w:rsidP="007167C8" w:rsidRDefault="005549EC" w14:paraId="1BA1246B" w14:textId="77777777">
      <w:pPr>
        <w:pStyle w:val="ListParagraph"/>
        <w:widowControl w:val="0"/>
        <w:rPr>
          <w:rFonts w:ascii="Arial" w:hAnsi="Arial" w:cs="Arial"/>
        </w:rPr>
      </w:pPr>
    </w:p>
    <w:p w:rsidRPr="00224A09" w:rsidR="005549EC" w:rsidP="009A350B" w:rsidRDefault="005549EC" w14:paraId="0FFEE0E9" w14:textId="1824C2CB">
      <w:pPr>
        <w:widowControl w:val="0"/>
        <w:numPr>
          <w:ilvl w:val="2"/>
          <w:numId w:val="8"/>
        </w:numPr>
        <w:ind w:left="709" w:hanging="709"/>
        <w:jc w:val="both"/>
        <w:rPr>
          <w:rFonts w:ascii="Arial" w:hAnsi="Arial" w:cs="Arial"/>
        </w:rPr>
      </w:pPr>
      <w:r w:rsidRPr="005549EC">
        <w:rPr>
          <w:rFonts w:ascii="Arial" w:hAnsi="Arial" w:cs="Arial"/>
          <w:b/>
        </w:rPr>
        <w:t>MRP Overpayments</w:t>
      </w:r>
      <w:r w:rsidRPr="005549EC">
        <w:rPr>
          <w:rFonts w:ascii="Arial" w:hAnsi="Arial" w:cs="Arial"/>
        </w:rPr>
        <w:t xml:space="preserve"> - A change introduced by the revised </w:t>
      </w:r>
      <w:r w:rsidR="00F25E9A">
        <w:rPr>
          <w:rFonts w:ascii="Arial" w:hAnsi="Arial" w:cs="Arial"/>
        </w:rPr>
        <w:t>DLUHC</w:t>
      </w:r>
      <w:r w:rsidRPr="005549EC">
        <w:rPr>
          <w:rFonts w:ascii="Arial" w:hAnsi="Arial" w:cs="Arial"/>
        </w:rPr>
        <w:t xml:space="preserve"> MRP Guidance was the allowance that any charges made over the statutory </w:t>
      </w:r>
      <w:r w:rsidRPr="005549EC">
        <w:rPr>
          <w:rFonts w:ascii="Arial" w:hAnsi="Arial" w:cs="Arial"/>
          <w:u w:val="single"/>
        </w:rPr>
        <w:t>minimum</w:t>
      </w:r>
      <w:r w:rsidRPr="005549EC">
        <w:rPr>
          <w:rFonts w:ascii="Arial" w:hAnsi="Arial" w:cs="Arial"/>
        </w:rPr>
        <w:t xml:space="preserve"> revenue provision (MRP), voluntary revenue provision or overpayments, can, if needed, be reclaimed in later years if deemed necessary or prudent.  In order for these sums to be reclaimed for use in the budget, this policy must disclose the cumulative overpayment made each year. </w:t>
      </w:r>
      <w:r w:rsidR="00C2681D">
        <w:rPr>
          <w:rFonts w:ascii="Arial" w:hAnsi="Arial" w:cs="Arial"/>
        </w:rPr>
        <w:t>As at 31 March 20</w:t>
      </w:r>
      <w:r w:rsidR="008F02B7">
        <w:rPr>
          <w:rFonts w:ascii="Arial" w:hAnsi="Arial" w:cs="Arial"/>
        </w:rPr>
        <w:t>2</w:t>
      </w:r>
      <w:r w:rsidR="00701661">
        <w:rPr>
          <w:rFonts w:ascii="Arial" w:hAnsi="Arial" w:cs="Arial"/>
        </w:rPr>
        <w:t>2</w:t>
      </w:r>
      <w:r w:rsidR="00C2681D">
        <w:rPr>
          <w:rFonts w:ascii="Arial" w:hAnsi="Arial" w:cs="Arial"/>
        </w:rPr>
        <w:t xml:space="preserve">, the </w:t>
      </w:r>
      <w:r w:rsidRPr="00224A09" w:rsidR="00C2681D">
        <w:rPr>
          <w:rFonts w:ascii="Arial" w:hAnsi="Arial" w:cs="Arial"/>
        </w:rPr>
        <w:t xml:space="preserve">cumulative overpayment made </w:t>
      </w:r>
      <w:r w:rsidRPr="00224A09" w:rsidR="00BB4C58">
        <w:rPr>
          <w:rFonts w:ascii="Arial" w:hAnsi="Arial" w:cs="Arial"/>
        </w:rPr>
        <w:t xml:space="preserve">is £4m, refer to paragraph </w:t>
      </w:r>
      <w:r w:rsidRPr="00224A09" w:rsidR="00701661">
        <w:rPr>
          <w:rFonts w:ascii="Arial" w:hAnsi="Arial" w:cs="Arial"/>
        </w:rPr>
        <w:t>4</w:t>
      </w:r>
      <w:r w:rsidRPr="00224A09" w:rsidR="00BB4C58">
        <w:rPr>
          <w:rFonts w:ascii="Arial" w:hAnsi="Arial" w:cs="Arial"/>
        </w:rPr>
        <w:t>.4.2</w:t>
      </w:r>
      <w:r w:rsidRPr="00224A09" w:rsidR="00C2681D">
        <w:rPr>
          <w:rFonts w:ascii="Arial" w:hAnsi="Arial" w:cs="Arial"/>
        </w:rPr>
        <w:t>.</w:t>
      </w:r>
      <w:r w:rsidRPr="00224A09">
        <w:rPr>
          <w:rFonts w:ascii="Arial" w:hAnsi="Arial" w:cs="Arial"/>
        </w:rPr>
        <w:t xml:space="preserve"> </w:t>
      </w:r>
    </w:p>
    <w:p w:rsidRPr="00224A09" w:rsidR="00122066" w:rsidP="00122066" w:rsidRDefault="00122066" w14:paraId="7A2FC934" w14:textId="77777777">
      <w:pPr>
        <w:pStyle w:val="ListParagraph"/>
        <w:rPr>
          <w:rFonts w:ascii="Arial" w:hAnsi="Arial" w:cs="Arial"/>
          <w:b/>
        </w:rPr>
      </w:pPr>
    </w:p>
    <w:p w:rsidRPr="00224A09" w:rsidR="00122066" w:rsidP="00701661" w:rsidRDefault="00122066" w14:paraId="0277F378" w14:textId="7F0BA306">
      <w:pPr>
        <w:widowControl w:val="0"/>
        <w:numPr>
          <w:ilvl w:val="2"/>
          <w:numId w:val="8"/>
        </w:numPr>
        <w:ind w:left="709" w:hanging="709"/>
        <w:jc w:val="both"/>
        <w:rPr>
          <w:rFonts w:ascii="Arial" w:hAnsi="Arial" w:cs="Arial"/>
          <w:b/>
        </w:rPr>
      </w:pPr>
      <w:r w:rsidRPr="00224A09">
        <w:rPr>
          <w:rFonts w:ascii="Arial" w:hAnsi="Arial" w:cs="Arial"/>
          <w:b/>
        </w:rPr>
        <w:t xml:space="preserve">MRP and </w:t>
      </w:r>
      <w:r w:rsidRPr="00224A09" w:rsidR="002336A9">
        <w:rPr>
          <w:rFonts w:ascii="Arial" w:hAnsi="Arial" w:cs="Arial"/>
          <w:b/>
        </w:rPr>
        <w:t>Commercial Loans</w:t>
      </w:r>
      <w:r w:rsidRPr="00224A09" w:rsidR="00701661">
        <w:rPr>
          <w:rFonts w:ascii="Arial" w:hAnsi="Arial" w:cs="Arial"/>
          <w:b/>
        </w:rPr>
        <w:t xml:space="preserve"> – </w:t>
      </w:r>
      <w:r w:rsidRPr="00224A09" w:rsidR="002336A9">
        <w:rPr>
          <w:rFonts w:ascii="Arial" w:hAnsi="Arial" w:cs="Arial"/>
        </w:rPr>
        <w:t>I</w:t>
      </w:r>
      <w:r w:rsidRPr="00224A09">
        <w:rPr>
          <w:rFonts w:ascii="Arial" w:hAnsi="Arial" w:cs="Arial"/>
        </w:rPr>
        <w:t>n November 2021</w:t>
      </w:r>
      <w:r w:rsidRPr="00224A09" w:rsidR="002336A9">
        <w:rPr>
          <w:rFonts w:ascii="Arial" w:hAnsi="Arial" w:cs="Arial"/>
        </w:rPr>
        <w:t>, the government proposed that loans</w:t>
      </w:r>
      <w:r w:rsidRPr="00224A09">
        <w:rPr>
          <w:rFonts w:ascii="Arial" w:hAnsi="Arial" w:cs="Arial"/>
        </w:rPr>
        <w:t xml:space="preserve"> made for commercial purposes and are repayable at least </w:t>
      </w:r>
      <w:r w:rsidRPr="00224A09" w:rsidR="002336A9">
        <w:rPr>
          <w:rFonts w:ascii="Arial" w:hAnsi="Arial" w:cs="Arial"/>
        </w:rPr>
        <w:t>annually</w:t>
      </w:r>
      <w:proofErr w:type="gramStart"/>
      <w:r w:rsidRPr="00224A09" w:rsidR="000F46A2">
        <w:rPr>
          <w:rFonts w:ascii="Arial" w:hAnsi="Arial" w:cs="Arial"/>
        </w:rPr>
        <w:t>,</w:t>
      </w:r>
      <w:r w:rsidRPr="00224A09">
        <w:rPr>
          <w:rFonts w:ascii="Arial" w:hAnsi="Arial" w:cs="Arial"/>
        </w:rPr>
        <w:t xml:space="preserve">  </w:t>
      </w:r>
      <w:r w:rsidRPr="00224A09" w:rsidR="000F46A2">
        <w:rPr>
          <w:rFonts w:ascii="Arial" w:hAnsi="Arial" w:cs="Arial"/>
        </w:rPr>
        <w:t>t</w:t>
      </w:r>
      <w:r w:rsidRPr="00224A09" w:rsidR="002336A9">
        <w:rPr>
          <w:rFonts w:ascii="Arial" w:hAnsi="Arial" w:cs="Arial"/>
        </w:rPr>
        <w:t>he</w:t>
      </w:r>
      <w:proofErr w:type="gramEnd"/>
      <w:r w:rsidRPr="00224A09" w:rsidR="002336A9">
        <w:rPr>
          <w:rFonts w:ascii="Arial" w:hAnsi="Arial" w:cs="Arial"/>
        </w:rPr>
        <w:t xml:space="preserve"> capital receipts from these repayments can be used instead of a revenue charge to meet the MRP requirement. </w:t>
      </w:r>
      <w:r w:rsidRPr="00224A09" w:rsidR="00AC31B7">
        <w:rPr>
          <w:rFonts w:ascii="Arial" w:hAnsi="Arial" w:cs="Arial"/>
        </w:rPr>
        <w:t>If these proposals are initiated they will only apply</w:t>
      </w:r>
      <w:r w:rsidRPr="00224A09" w:rsidR="002336A9">
        <w:rPr>
          <w:rFonts w:ascii="Arial" w:hAnsi="Arial" w:cs="Arial"/>
        </w:rPr>
        <w:t xml:space="preserve"> in</w:t>
      </w:r>
      <w:r w:rsidRPr="00224A09" w:rsidR="00AC31B7">
        <w:rPr>
          <w:rFonts w:ascii="Arial" w:hAnsi="Arial" w:cs="Arial"/>
        </w:rPr>
        <w:t xml:space="preserve"> the year of receipt and will not be retrospective.</w:t>
      </w:r>
    </w:p>
    <w:p w:rsidRPr="00224A09" w:rsidR="00701661" w:rsidP="00701661" w:rsidRDefault="00701661" w14:paraId="3C7EFEBA" w14:textId="77777777">
      <w:pPr>
        <w:pStyle w:val="ListParagraph"/>
        <w:rPr>
          <w:rFonts w:ascii="Arial" w:hAnsi="Arial" w:cs="Arial"/>
          <w:b/>
        </w:rPr>
      </w:pPr>
    </w:p>
    <w:p w:rsidRPr="00224A09" w:rsidR="00701661" w:rsidP="00701661" w:rsidRDefault="00701661" w14:paraId="660E4D06" w14:textId="53C82FCC">
      <w:pPr>
        <w:widowControl w:val="0"/>
        <w:numPr>
          <w:ilvl w:val="2"/>
          <w:numId w:val="8"/>
        </w:numPr>
        <w:ind w:left="709" w:hanging="709"/>
        <w:jc w:val="both"/>
        <w:rPr>
          <w:rFonts w:ascii="Arial" w:hAnsi="Arial" w:cs="Arial"/>
        </w:rPr>
      </w:pPr>
      <w:r w:rsidRPr="00224A09">
        <w:rPr>
          <w:rFonts w:ascii="Arial" w:hAnsi="Arial" w:cs="Arial"/>
        </w:rPr>
        <w:t xml:space="preserve">The CFR includes the loan to </w:t>
      </w:r>
      <w:proofErr w:type="spellStart"/>
      <w:r w:rsidRPr="00224A09">
        <w:rPr>
          <w:rFonts w:ascii="Arial" w:hAnsi="Arial" w:cs="Arial"/>
        </w:rPr>
        <w:t>InspireAll</w:t>
      </w:r>
      <w:proofErr w:type="spellEnd"/>
      <w:r w:rsidRPr="00224A09">
        <w:rPr>
          <w:rFonts w:ascii="Arial" w:hAnsi="Arial" w:cs="Arial"/>
        </w:rPr>
        <w:t>, which as at 31 March 2022 had an outstanding balance of £</w:t>
      </w:r>
      <w:r w:rsidRPr="00224A09" w:rsidR="00283F8E">
        <w:rPr>
          <w:rFonts w:ascii="Arial" w:hAnsi="Arial" w:cs="Arial"/>
        </w:rPr>
        <w:t>4.8</w:t>
      </w:r>
      <w:r w:rsidRPr="00224A09">
        <w:rPr>
          <w:rFonts w:ascii="Arial" w:hAnsi="Arial" w:cs="Arial"/>
        </w:rPr>
        <w:t>m. This loan is being repaid on an annuity basis with principal and interest being repaid monthly.</w:t>
      </w:r>
      <w:r w:rsidRPr="00224A09" w:rsidR="00224A09">
        <w:rPr>
          <w:rFonts w:ascii="Arial" w:hAnsi="Arial" w:cs="Arial"/>
        </w:rPr>
        <w:t xml:space="preserve"> An MRP contribution is therefore not required in relation to this </w:t>
      </w:r>
      <w:r w:rsidR="00224A09">
        <w:rPr>
          <w:rFonts w:ascii="Arial" w:hAnsi="Arial" w:cs="Arial"/>
        </w:rPr>
        <w:t xml:space="preserve">capital </w:t>
      </w:r>
      <w:r w:rsidRPr="00224A09" w:rsidR="00224A09">
        <w:rPr>
          <w:rFonts w:ascii="Arial" w:hAnsi="Arial" w:cs="Arial"/>
        </w:rPr>
        <w:t>loan.</w:t>
      </w:r>
    </w:p>
    <w:p w:rsidR="005A5D19" w:rsidP="007167C8" w:rsidRDefault="005A5D19" w14:paraId="4006FB6C" w14:textId="77777777">
      <w:pPr>
        <w:pStyle w:val="ListParagraph"/>
        <w:widowControl w:val="0"/>
        <w:rPr>
          <w:rFonts w:ascii="Arial" w:hAnsi="Arial" w:cs="Arial"/>
        </w:rPr>
      </w:pPr>
    </w:p>
    <w:p w:rsidRPr="00621CAE" w:rsidR="00EA49B3" w:rsidP="009A350B" w:rsidRDefault="005D3D69" w14:paraId="77291226" w14:textId="77777777">
      <w:pPr>
        <w:widowControl w:val="0"/>
        <w:numPr>
          <w:ilvl w:val="1"/>
          <w:numId w:val="8"/>
        </w:numPr>
        <w:ind w:hanging="792"/>
        <w:rPr>
          <w:rFonts w:ascii="Arial" w:hAnsi="Arial" w:cs="Arial"/>
          <w:b/>
        </w:rPr>
      </w:pPr>
      <w:r w:rsidRPr="00621CAE">
        <w:rPr>
          <w:rFonts w:ascii="Arial" w:hAnsi="Arial" w:cs="Arial"/>
          <w:b/>
        </w:rPr>
        <w:t>C</w:t>
      </w:r>
      <w:r w:rsidRPr="00621CAE" w:rsidR="00CC0AD3">
        <w:rPr>
          <w:rFonts w:ascii="Arial" w:hAnsi="Arial" w:cs="Arial"/>
          <w:b/>
        </w:rPr>
        <w:t>ore funds and expected investment balances</w:t>
      </w:r>
    </w:p>
    <w:p w:rsidR="00072396" w:rsidP="007167C8" w:rsidRDefault="00072396" w14:paraId="7DAA22E7" w14:textId="77777777">
      <w:pPr>
        <w:widowControl w:val="0"/>
        <w:tabs>
          <w:tab w:val="left" w:pos="0"/>
        </w:tabs>
        <w:ind w:left="792"/>
      </w:pPr>
    </w:p>
    <w:p w:rsidR="006A2141" w:rsidP="009A350B" w:rsidRDefault="00EA49B3" w14:paraId="0309F5BA" w14:textId="77777777">
      <w:pPr>
        <w:widowControl w:val="0"/>
        <w:numPr>
          <w:ilvl w:val="2"/>
          <w:numId w:val="8"/>
        </w:numPr>
        <w:ind w:left="709" w:hanging="709"/>
        <w:jc w:val="both"/>
        <w:rPr>
          <w:rFonts w:ascii="Arial" w:hAnsi="Arial" w:cs="Arial"/>
        </w:rPr>
      </w:pPr>
      <w:r w:rsidRPr="00072396">
        <w:rPr>
          <w:rFonts w:ascii="Arial" w:hAnsi="Arial" w:cs="Arial"/>
        </w:rPr>
        <w:t>The</w:t>
      </w:r>
      <w:r w:rsidRPr="00D20582">
        <w:rPr>
          <w:rFonts w:ascii="Arial" w:hAnsi="Arial" w:cs="Arial"/>
        </w:rPr>
        <w:t xml:space="preserve"> application of resources (capital receipts, reserves etc.) to either finance capital expenditure or other budget decisions to support the revenue budget will have an on</w:t>
      </w:r>
      <w:r w:rsidR="00B41346">
        <w:rPr>
          <w:rFonts w:ascii="Arial" w:hAnsi="Arial" w:cs="Arial"/>
        </w:rPr>
        <w:t>-</w:t>
      </w:r>
      <w:r w:rsidRPr="00D20582">
        <w:rPr>
          <w:rFonts w:ascii="Arial" w:hAnsi="Arial" w:cs="Arial"/>
        </w:rPr>
        <w:t>going impact on investments unless resources are supplemented each year from new sources (asset sales etc.). Detailed below are</w:t>
      </w:r>
      <w:r w:rsidR="00116A4A">
        <w:rPr>
          <w:rFonts w:ascii="Arial" w:hAnsi="Arial" w:cs="Arial"/>
        </w:rPr>
        <w:t xml:space="preserve"> estimates of the year-</w:t>
      </w:r>
      <w:r w:rsidRPr="00D20582">
        <w:rPr>
          <w:rFonts w:ascii="Arial" w:hAnsi="Arial" w:cs="Arial"/>
        </w:rPr>
        <w:t>end balances for each resource and anticipated day to day cash flow balances.</w:t>
      </w:r>
    </w:p>
    <w:p w:rsidR="006A2141" w:rsidP="007167C8" w:rsidRDefault="006A2141" w14:paraId="30249326" w14:textId="77777777">
      <w:pPr>
        <w:widowControl w:val="0"/>
        <w:tabs>
          <w:tab w:val="left" w:pos="-142"/>
        </w:tabs>
        <w:jc w:val="both"/>
        <w:rPr>
          <w:rFonts w:ascii="Arial" w:hAnsi="Arial" w:cs="Arial"/>
        </w:rPr>
      </w:pPr>
    </w:p>
    <w:p w:rsidRPr="00CB5632" w:rsidR="006A2141" w:rsidP="007167C8" w:rsidRDefault="006A2141" w14:paraId="56862797" w14:textId="77777777">
      <w:pPr>
        <w:widowControl w:val="0"/>
        <w:ind w:left="709"/>
        <w:jc w:val="both"/>
        <w:rPr>
          <w:rFonts w:ascii="Arial" w:hAnsi="Arial" w:cs="Arial"/>
          <w:sz w:val="16"/>
          <w:szCs w:val="16"/>
        </w:rPr>
      </w:pPr>
      <w:r w:rsidRPr="00F37FD2">
        <w:rPr>
          <w:rFonts w:ascii="Arial" w:hAnsi="Arial" w:cs="Arial"/>
          <w:b/>
        </w:rPr>
        <w:t xml:space="preserve">Table </w:t>
      </w:r>
      <w:r w:rsidRPr="00F37FD2" w:rsidR="002745EA">
        <w:rPr>
          <w:rFonts w:ascii="Arial" w:hAnsi="Arial" w:cs="Arial"/>
          <w:b/>
        </w:rPr>
        <w:t>3</w:t>
      </w:r>
      <w:r w:rsidRPr="00F37FD2" w:rsidR="00333F75">
        <w:rPr>
          <w:rFonts w:ascii="Arial" w:hAnsi="Arial" w:cs="Arial"/>
          <w:b/>
        </w:rPr>
        <w:t xml:space="preserve"> – Investment </w:t>
      </w:r>
      <w:r w:rsidRPr="00F37FD2" w:rsidR="0047091F">
        <w:rPr>
          <w:rFonts w:ascii="Arial" w:hAnsi="Arial" w:cs="Arial"/>
          <w:b/>
        </w:rPr>
        <w:t>B</w:t>
      </w:r>
      <w:r w:rsidRPr="00F37FD2" w:rsidR="00333F75">
        <w:rPr>
          <w:rFonts w:ascii="Arial" w:hAnsi="Arial" w:cs="Arial"/>
          <w:b/>
        </w:rPr>
        <w:t xml:space="preserve">alance </w:t>
      </w:r>
      <w:r w:rsidRPr="00F37FD2" w:rsidR="0047091F">
        <w:rPr>
          <w:rFonts w:ascii="Arial" w:hAnsi="Arial" w:cs="Arial"/>
          <w:b/>
        </w:rPr>
        <w:t>F</w:t>
      </w:r>
      <w:r w:rsidRPr="00F37FD2" w:rsidR="00333F75">
        <w:rPr>
          <w:rFonts w:ascii="Arial" w:hAnsi="Arial" w:cs="Arial"/>
          <w:b/>
        </w:rPr>
        <w:t>orecast</w:t>
      </w:r>
      <w:r w:rsidR="00CB5632">
        <w:rPr>
          <w:rFonts w:ascii="Arial" w:hAnsi="Arial" w:cs="Arial"/>
          <w:b/>
        </w:rPr>
        <w:t xml:space="preserve"> </w:t>
      </w:r>
    </w:p>
    <w:p w:rsidR="00D27BB4" w:rsidP="007167C8" w:rsidRDefault="00D27BB4" w14:paraId="73A9A9D0" w14:textId="77777777">
      <w:pPr>
        <w:widowControl w:val="0"/>
        <w:tabs>
          <w:tab w:val="left" w:pos="-142"/>
        </w:tabs>
        <w:rPr>
          <w:rFonts w:ascii="Arial" w:hAnsi="Arial" w:cs="Arial"/>
        </w:rPr>
      </w:pPr>
    </w:p>
    <w:tbl>
      <w:tblPr>
        <w:tblW w:w="8363"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19"/>
        <w:gridCol w:w="1417"/>
        <w:gridCol w:w="1276"/>
        <w:gridCol w:w="1276"/>
        <w:gridCol w:w="1275"/>
      </w:tblGrid>
      <w:tr w:rsidRPr="00B2768C" w:rsidR="00B020BC" w:rsidTr="005A352C" w14:paraId="5B714AE4" w14:textId="77777777">
        <w:tc>
          <w:tcPr>
            <w:tcW w:w="3119" w:type="dxa"/>
            <w:shd w:val="clear" w:color="auto" w:fill="B3B3B3"/>
          </w:tcPr>
          <w:p w:rsidRPr="00903296" w:rsidR="00B020BC" w:rsidP="00B020BC" w:rsidRDefault="00B020BC" w14:paraId="4EE48839" w14:textId="77777777">
            <w:pPr>
              <w:pStyle w:val="BodyText"/>
              <w:widowControl w:val="0"/>
              <w:rPr>
                <w:b/>
                <w:bCs/>
                <w:szCs w:val="24"/>
                <w:lang w:val="en-GB"/>
              </w:rPr>
            </w:pPr>
            <w:bookmarkStart w:name="OLE_LINK1" w:id="5"/>
            <w:r w:rsidRPr="00903296">
              <w:rPr>
                <w:b/>
                <w:bCs/>
                <w:szCs w:val="24"/>
                <w:lang w:val="en-GB"/>
              </w:rPr>
              <w:t>Year End Resources</w:t>
            </w:r>
          </w:p>
          <w:p w:rsidRPr="00903296" w:rsidR="00B020BC" w:rsidP="00B020BC" w:rsidRDefault="00B020BC" w14:paraId="304ACFB2" w14:textId="77777777">
            <w:pPr>
              <w:pStyle w:val="BodyText"/>
              <w:widowControl w:val="0"/>
              <w:rPr>
                <w:b/>
                <w:szCs w:val="24"/>
                <w:lang w:val="en-GB"/>
              </w:rPr>
            </w:pPr>
            <w:r w:rsidRPr="00903296">
              <w:rPr>
                <w:b/>
                <w:szCs w:val="24"/>
                <w:lang w:val="en-GB"/>
              </w:rPr>
              <w:t>£m</w:t>
            </w:r>
          </w:p>
        </w:tc>
        <w:tc>
          <w:tcPr>
            <w:tcW w:w="1417" w:type="dxa"/>
            <w:shd w:val="clear" w:color="auto" w:fill="B3B3B3"/>
          </w:tcPr>
          <w:p w:rsidRPr="00903296" w:rsidR="00B020BC" w:rsidP="00B020BC" w:rsidRDefault="00B020BC" w14:paraId="3A122ADA" w14:textId="1F4DC75E">
            <w:pPr>
              <w:pStyle w:val="BodyText"/>
              <w:widowControl w:val="0"/>
              <w:jc w:val="center"/>
              <w:rPr>
                <w:b/>
                <w:bCs/>
                <w:szCs w:val="24"/>
                <w:lang w:val="en-GB"/>
              </w:rPr>
            </w:pPr>
            <w:r w:rsidRPr="00903296">
              <w:rPr>
                <w:b/>
                <w:bCs/>
                <w:szCs w:val="24"/>
                <w:lang w:val="en-GB"/>
              </w:rPr>
              <w:t>20</w:t>
            </w:r>
            <w:r>
              <w:rPr>
                <w:b/>
                <w:bCs/>
                <w:szCs w:val="24"/>
                <w:lang w:val="en-GB"/>
              </w:rPr>
              <w:t>2</w:t>
            </w:r>
            <w:r w:rsidR="00515818">
              <w:rPr>
                <w:b/>
                <w:bCs/>
                <w:szCs w:val="24"/>
                <w:lang w:val="en-GB"/>
              </w:rPr>
              <w:t>2</w:t>
            </w:r>
            <w:r w:rsidRPr="00903296">
              <w:rPr>
                <w:b/>
                <w:bCs/>
                <w:szCs w:val="24"/>
                <w:lang w:val="en-GB"/>
              </w:rPr>
              <w:t>/</w:t>
            </w:r>
            <w:r>
              <w:rPr>
                <w:b/>
                <w:bCs/>
                <w:szCs w:val="24"/>
                <w:lang w:val="en-GB"/>
              </w:rPr>
              <w:t>2</w:t>
            </w:r>
            <w:r w:rsidR="00827B1B">
              <w:rPr>
                <w:b/>
                <w:bCs/>
                <w:szCs w:val="24"/>
                <w:lang w:val="en-GB"/>
              </w:rPr>
              <w:t>3</w:t>
            </w:r>
          </w:p>
          <w:p w:rsidRPr="00903296" w:rsidR="00B020BC" w:rsidP="00B020BC" w:rsidRDefault="00B020BC" w14:paraId="6993E234" w14:textId="6602D199">
            <w:pPr>
              <w:pStyle w:val="BodyText"/>
              <w:widowControl w:val="0"/>
              <w:jc w:val="center"/>
              <w:rPr>
                <w:b/>
                <w:bCs/>
                <w:szCs w:val="24"/>
                <w:lang w:val="en-GB"/>
              </w:rPr>
            </w:pPr>
            <w:r w:rsidRPr="00903296">
              <w:rPr>
                <w:b/>
                <w:bCs/>
                <w:szCs w:val="24"/>
                <w:lang w:val="en-GB"/>
              </w:rPr>
              <w:t>Estimate</w:t>
            </w:r>
          </w:p>
        </w:tc>
        <w:tc>
          <w:tcPr>
            <w:tcW w:w="1276" w:type="dxa"/>
            <w:shd w:val="clear" w:color="auto" w:fill="B3B3B3"/>
          </w:tcPr>
          <w:p w:rsidRPr="00903296" w:rsidR="00B020BC" w:rsidP="00B020BC" w:rsidRDefault="00B020BC" w14:paraId="6473CA86" w14:textId="0642D087">
            <w:pPr>
              <w:pStyle w:val="BodyText"/>
              <w:widowControl w:val="0"/>
              <w:jc w:val="center"/>
              <w:rPr>
                <w:b/>
                <w:bCs/>
                <w:szCs w:val="24"/>
                <w:lang w:val="en-GB"/>
              </w:rPr>
            </w:pPr>
            <w:r>
              <w:rPr>
                <w:b/>
                <w:bCs/>
                <w:szCs w:val="24"/>
                <w:lang w:val="en-GB"/>
              </w:rPr>
              <w:t>202</w:t>
            </w:r>
            <w:r w:rsidR="00827B1B">
              <w:rPr>
                <w:b/>
                <w:bCs/>
                <w:szCs w:val="24"/>
                <w:lang w:val="en-GB"/>
              </w:rPr>
              <w:t>3</w:t>
            </w:r>
            <w:r>
              <w:rPr>
                <w:b/>
                <w:bCs/>
                <w:szCs w:val="24"/>
                <w:lang w:val="en-GB"/>
              </w:rPr>
              <w:t>/2</w:t>
            </w:r>
            <w:r w:rsidR="00827B1B">
              <w:rPr>
                <w:b/>
                <w:bCs/>
                <w:szCs w:val="24"/>
                <w:lang w:val="en-GB"/>
              </w:rPr>
              <w:t>4</w:t>
            </w:r>
          </w:p>
          <w:p w:rsidRPr="00903296" w:rsidR="00B020BC" w:rsidP="00B020BC" w:rsidRDefault="00B020BC" w14:paraId="3394F67E" w14:textId="492D535E">
            <w:pPr>
              <w:pStyle w:val="BodyText"/>
              <w:widowControl w:val="0"/>
              <w:jc w:val="center"/>
              <w:rPr>
                <w:b/>
                <w:bCs/>
                <w:szCs w:val="24"/>
                <w:lang w:val="en-GB"/>
              </w:rPr>
            </w:pPr>
            <w:r w:rsidRPr="00903296">
              <w:rPr>
                <w:b/>
                <w:bCs/>
                <w:szCs w:val="24"/>
                <w:lang w:val="en-GB"/>
              </w:rPr>
              <w:t>Estimate</w:t>
            </w:r>
          </w:p>
        </w:tc>
        <w:tc>
          <w:tcPr>
            <w:tcW w:w="1276" w:type="dxa"/>
            <w:shd w:val="clear" w:color="auto" w:fill="B3B3B3"/>
          </w:tcPr>
          <w:p w:rsidR="00B020BC" w:rsidP="00B020BC" w:rsidRDefault="00B020BC" w14:paraId="4989AE25" w14:textId="064CE14F">
            <w:pPr>
              <w:pStyle w:val="BodyText"/>
              <w:widowControl w:val="0"/>
              <w:jc w:val="center"/>
              <w:rPr>
                <w:b/>
                <w:bCs/>
                <w:szCs w:val="24"/>
                <w:lang w:val="en-GB"/>
              </w:rPr>
            </w:pPr>
            <w:r>
              <w:rPr>
                <w:b/>
                <w:bCs/>
                <w:szCs w:val="24"/>
                <w:lang w:val="en-GB"/>
              </w:rPr>
              <w:t>202</w:t>
            </w:r>
            <w:r w:rsidR="00827B1B">
              <w:rPr>
                <w:b/>
                <w:bCs/>
                <w:szCs w:val="24"/>
                <w:lang w:val="en-GB"/>
              </w:rPr>
              <w:t>4/25</w:t>
            </w:r>
          </w:p>
          <w:p w:rsidRPr="00903296" w:rsidR="00B020BC" w:rsidP="00B020BC" w:rsidRDefault="00B020BC" w14:paraId="2F764868" w14:textId="41EA9DFA">
            <w:pPr>
              <w:pStyle w:val="BodyText"/>
              <w:widowControl w:val="0"/>
              <w:jc w:val="center"/>
              <w:rPr>
                <w:b/>
                <w:bCs/>
                <w:szCs w:val="24"/>
                <w:lang w:val="en-GB"/>
              </w:rPr>
            </w:pPr>
            <w:r w:rsidRPr="00903296">
              <w:rPr>
                <w:b/>
                <w:bCs/>
                <w:szCs w:val="24"/>
                <w:lang w:val="en-GB"/>
              </w:rPr>
              <w:t>Estimate</w:t>
            </w:r>
          </w:p>
        </w:tc>
        <w:tc>
          <w:tcPr>
            <w:tcW w:w="1275" w:type="dxa"/>
            <w:shd w:val="clear" w:color="auto" w:fill="B3B3B3"/>
          </w:tcPr>
          <w:p w:rsidR="00B020BC" w:rsidP="00B020BC" w:rsidRDefault="00B020BC" w14:paraId="67C487BC" w14:textId="7EA5170A">
            <w:pPr>
              <w:pStyle w:val="BodyText"/>
              <w:widowControl w:val="0"/>
              <w:jc w:val="center"/>
              <w:rPr>
                <w:b/>
                <w:bCs/>
                <w:szCs w:val="24"/>
                <w:lang w:val="en-GB"/>
              </w:rPr>
            </w:pPr>
            <w:r>
              <w:rPr>
                <w:b/>
                <w:bCs/>
                <w:szCs w:val="24"/>
                <w:lang w:val="en-GB"/>
              </w:rPr>
              <w:t>202</w:t>
            </w:r>
            <w:r w:rsidR="00827B1B">
              <w:rPr>
                <w:b/>
                <w:bCs/>
                <w:szCs w:val="24"/>
                <w:lang w:val="en-GB"/>
              </w:rPr>
              <w:t>5</w:t>
            </w:r>
            <w:r>
              <w:rPr>
                <w:b/>
                <w:bCs/>
                <w:szCs w:val="24"/>
                <w:lang w:val="en-GB"/>
              </w:rPr>
              <w:t>/2</w:t>
            </w:r>
            <w:r w:rsidR="00827B1B">
              <w:rPr>
                <w:b/>
                <w:bCs/>
                <w:szCs w:val="24"/>
                <w:lang w:val="en-GB"/>
              </w:rPr>
              <w:t>6</w:t>
            </w:r>
          </w:p>
          <w:p w:rsidRPr="00903296" w:rsidR="00B020BC" w:rsidP="00B020BC" w:rsidRDefault="00B020BC" w14:paraId="79981BD9" w14:textId="77777777">
            <w:pPr>
              <w:pStyle w:val="BodyText"/>
              <w:widowControl w:val="0"/>
              <w:jc w:val="center"/>
              <w:rPr>
                <w:b/>
                <w:bCs/>
                <w:szCs w:val="24"/>
                <w:lang w:val="en-GB"/>
              </w:rPr>
            </w:pPr>
            <w:r w:rsidRPr="00903296">
              <w:rPr>
                <w:b/>
                <w:bCs/>
                <w:szCs w:val="24"/>
                <w:lang w:val="en-GB"/>
              </w:rPr>
              <w:t>Estimate</w:t>
            </w:r>
          </w:p>
        </w:tc>
      </w:tr>
      <w:tr w:rsidRPr="00D948ED" w:rsidR="00B020BC" w:rsidTr="00B66ED8" w14:paraId="235B3D30" w14:textId="77777777">
        <w:tc>
          <w:tcPr>
            <w:tcW w:w="3119" w:type="dxa"/>
          </w:tcPr>
          <w:p w:rsidRPr="00903296" w:rsidR="00B020BC" w:rsidP="00B020BC" w:rsidRDefault="00B020BC" w14:paraId="2452FECC" w14:textId="77777777">
            <w:pPr>
              <w:pStyle w:val="BodyText"/>
              <w:widowControl w:val="0"/>
              <w:rPr>
                <w:iCs/>
                <w:szCs w:val="24"/>
                <w:lang w:val="en-GB"/>
              </w:rPr>
            </w:pPr>
            <w:r w:rsidRPr="00903296">
              <w:rPr>
                <w:iCs/>
                <w:szCs w:val="24"/>
                <w:lang w:val="en-GB"/>
              </w:rPr>
              <w:t>Total core funds</w:t>
            </w:r>
          </w:p>
        </w:tc>
        <w:tc>
          <w:tcPr>
            <w:tcW w:w="1417" w:type="dxa"/>
            <w:shd w:val="clear" w:color="auto" w:fill="auto"/>
          </w:tcPr>
          <w:p w:rsidRPr="00C84194" w:rsidR="00B020BC" w:rsidP="00DD3D5F" w:rsidRDefault="00827B1B" w14:paraId="1F059627" w14:textId="4C2D9DD2">
            <w:pPr>
              <w:pStyle w:val="BodyText"/>
              <w:widowControl w:val="0"/>
              <w:ind w:right="158"/>
              <w:jc w:val="right"/>
              <w:rPr>
                <w:szCs w:val="24"/>
                <w:lang w:val="en-GB"/>
              </w:rPr>
            </w:pPr>
            <w:r>
              <w:rPr>
                <w:szCs w:val="24"/>
                <w:lang w:val="en-GB"/>
              </w:rPr>
              <w:t>76</w:t>
            </w:r>
          </w:p>
        </w:tc>
        <w:tc>
          <w:tcPr>
            <w:tcW w:w="1276" w:type="dxa"/>
            <w:shd w:val="clear" w:color="auto" w:fill="auto"/>
          </w:tcPr>
          <w:p w:rsidRPr="00C84194" w:rsidR="00B020BC" w:rsidP="00B020BC" w:rsidRDefault="00C84194" w14:paraId="345E18EE" w14:textId="053648C4">
            <w:pPr>
              <w:pStyle w:val="BodyText"/>
              <w:widowControl w:val="0"/>
              <w:ind w:right="158"/>
              <w:jc w:val="right"/>
              <w:rPr>
                <w:szCs w:val="24"/>
                <w:lang w:val="en-GB"/>
              </w:rPr>
            </w:pPr>
            <w:r w:rsidRPr="00C84194">
              <w:rPr>
                <w:szCs w:val="24"/>
                <w:lang w:val="en-GB"/>
              </w:rPr>
              <w:t>60</w:t>
            </w:r>
          </w:p>
        </w:tc>
        <w:tc>
          <w:tcPr>
            <w:tcW w:w="1276" w:type="dxa"/>
          </w:tcPr>
          <w:p w:rsidRPr="00C84194" w:rsidR="00B020BC" w:rsidP="00B020BC" w:rsidRDefault="00C84194" w14:paraId="18EF363C" w14:textId="10BC84A2">
            <w:pPr>
              <w:pStyle w:val="BodyText"/>
              <w:widowControl w:val="0"/>
              <w:ind w:right="158"/>
              <w:jc w:val="right"/>
              <w:rPr>
                <w:szCs w:val="24"/>
                <w:lang w:val="en-GB"/>
              </w:rPr>
            </w:pPr>
            <w:r w:rsidRPr="00C84194">
              <w:rPr>
                <w:szCs w:val="24"/>
                <w:lang w:val="en-GB"/>
              </w:rPr>
              <w:t>58</w:t>
            </w:r>
          </w:p>
        </w:tc>
        <w:tc>
          <w:tcPr>
            <w:tcW w:w="1275" w:type="dxa"/>
          </w:tcPr>
          <w:p w:rsidRPr="00C84194" w:rsidR="00B020BC" w:rsidP="00B020BC" w:rsidRDefault="00C84194" w14:paraId="2C00521F" w14:textId="10AFEC48">
            <w:pPr>
              <w:pStyle w:val="BodyText"/>
              <w:widowControl w:val="0"/>
              <w:ind w:right="158"/>
              <w:jc w:val="right"/>
              <w:rPr>
                <w:szCs w:val="24"/>
                <w:lang w:val="en-GB"/>
              </w:rPr>
            </w:pPr>
            <w:r w:rsidRPr="00C84194">
              <w:rPr>
                <w:szCs w:val="24"/>
                <w:lang w:val="en-GB"/>
              </w:rPr>
              <w:t>56</w:t>
            </w:r>
          </w:p>
        </w:tc>
      </w:tr>
      <w:tr w:rsidRPr="00D948ED" w:rsidR="00B020BC" w:rsidTr="00B66ED8" w14:paraId="125993A2" w14:textId="77777777">
        <w:tc>
          <w:tcPr>
            <w:tcW w:w="3119" w:type="dxa"/>
          </w:tcPr>
          <w:p w:rsidRPr="00903296" w:rsidR="00B020BC" w:rsidP="0076428A" w:rsidRDefault="00827B1B" w14:paraId="7E4730AD" w14:textId="5FB6E66F">
            <w:pPr>
              <w:pStyle w:val="BodyText"/>
              <w:widowControl w:val="0"/>
              <w:rPr>
                <w:iCs/>
                <w:szCs w:val="24"/>
                <w:lang w:val="en-GB"/>
              </w:rPr>
            </w:pPr>
            <w:r>
              <w:rPr>
                <w:iCs/>
                <w:szCs w:val="24"/>
                <w:lang w:val="en-GB"/>
              </w:rPr>
              <w:t xml:space="preserve">Loans </w:t>
            </w:r>
          </w:p>
        </w:tc>
        <w:tc>
          <w:tcPr>
            <w:tcW w:w="1417" w:type="dxa"/>
            <w:shd w:val="clear" w:color="auto" w:fill="auto"/>
          </w:tcPr>
          <w:p w:rsidRPr="00C84194" w:rsidR="00B020BC" w:rsidP="00B020BC" w:rsidRDefault="00827B1B" w14:paraId="0C235FAD" w14:textId="68D5D1E1">
            <w:pPr>
              <w:pStyle w:val="BodyText"/>
              <w:widowControl w:val="0"/>
              <w:ind w:right="158"/>
              <w:jc w:val="right"/>
              <w:rPr>
                <w:szCs w:val="24"/>
                <w:lang w:val="en-GB"/>
              </w:rPr>
            </w:pPr>
            <w:r>
              <w:rPr>
                <w:szCs w:val="24"/>
                <w:lang w:val="en-GB"/>
              </w:rPr>
              <w:t>6</w:t>
            </w:r>
          </w:p>
        </w:tc>
        <w:tc>
          <w:tcPr>
            <w:tcW w:w="1276" w:type="dxa"/>
            <w:shd w:val="clear" w:color="auto" w:fill="auto"/>
          </w:tcPr>
          <w:p w:rsidRPr="00C84194" w:rsidR="00B020BC" w:rsidP="00B020BC" w:rsidRDefault="00827B1B" w14:paraId="441A2905" w14:textId="105B89EE">
            <w:pPr>
              <w:pStyle w:val="BodyText"/>
              <w:widowControl w:val="0"/>
              <w:ind w:right="158"/>
              <w:jc w:val="right"/>
              <w:rPr>
                <w:szCs w:val="24"/>
                <w:lang w:val="en-GB"/>
              </w:rPr>
            </w:pPr>
            <w:r>
              <w:rPr>
                <w:szCs w:val="24"/>
                <w:lang w:val="en-GB"/>
              </w:rPr>
              <w:t>6</w:t>
            </w:r>
          </w:p>
        </w:tc>
        <w:tc>
          <w:tcPr>
            <w:tcW w:w="1276" w:type="dxa"/>
          </w:tcPr>
          <w:p w:rsidRPr="00C84194" w:rsidR="00B020BC" w:rsidP="00B020BC" w:rsidRDefault="00827B1B" w14:paraId="3AA46EFF" w14:textId="51D58064">
            <w:pPr>
              <w:pStyle w:val="BodyText"/>
              <w:widowControl w:val="0"/>
              <w:ind w:right="158"/>
              <w:jc w:val="right"/>
              <w:rPr>
                <w:szCs w:val="24"/>
                <w:lang w:val="en-GB"/>
              </w:rPr>
            </w:pPr>
            <w:r>
              <w:rPr>
                <w:szCs w:val="24"/>
                <w:lang w:val="en-GB"/>
              </w:rPr>
              <w:t>6</w:t>
            </w:r>
          </w:p>
        </w:tc>
        <w:tc>
          <w:tcPr>
            <w:tcW w:w="1275" w:type="dxa"/>
          </w:tcPr>
          <w:p w:rsidRPr="00C84194" w:rsidR="00B020BC" w:rsidP="00B020BC" w:rsidRDefault="00827B1B" w14:paraId="5142FFBB" w14:textId="6EA90294">
            <w:pPr>
              <w:pStyle w:val="BodyText"/>
              <w:widowControl w:val="0"/>
              <w:ind w:right="158"/>
              <w:jc w:val="right"/>
              <w:rPr>
                <w:szCs w:val="24"/>
                <w:lang w:val="en-GB"/>
              </w:rPr>
            </w:pPr>
            <w:r>
              <w:rPr>
                <w:szCs w:val="24"/>
                <w:lang w:val="en-GB"/>
              </w:rPr>
              <w:t>6</w:t>
            </w:r>
          </w:p>
        </w:tc>
      </w:tr>
      <w:tr w:rsidRPr="00D948ED" w:rsidR="00B020BC" w:rsidTr="00B66ED8" w14:paraId="16EC9056" w14:textId="77777777">
        <w:tc>
          <w:tcPr>
            <w:tcW w:w="3119" w:type="dxa"/>
          </w:tcPr>
          <w:p w:rsidRPr="00903296" w:rsidR="00B020BC" w:rsidP="00B020BC" w:rsidRDefault="00B020BC" w14:paraId="11817A82" w14:textId="77777777">
            <w:pPr>
              <w:pStyle w:val="BodyText"/>
              <w:widowControl w:val="0"/>
              <w:rPr>
                <w:iCs/>
                <w:szCs w:val="24"/>
                <w:lang w:val="en-GB"/>
              </w:rPr>
            </w:pPr>
            <w:r w:rsidRPr="00903296">
              <w:rPr>
                <w:iCs/>
                <w:szCs w:val="24"/>
                <w:lang w:val="en-GB"/>
              </w:rPr>
              <w:t>Working capital</w:t>
            </w:r>
          </w:p>
        </w:tc>
        <w:tc>
          <w:tcPr>
            <w:tcW w:w="1417" w:type="dxa"/>
            <w:shd w:val="clear" w:color="auto" w:fill="auto"/>
          </w:tcPr>
          <w:p w:rsidRPr="00C84194" w:rsidR="00B020BC" w:rsidP="00B020BC" w:rsidRDefault="005A199B" w14:paraId="2F4579BC" w14:textId="5EF4CECC">
            <w:pPr>
              <w:pStyle w:val="BodyText"/>
              <w:widowControl w:val="0"/>
              <w:ind w:right="158"/>
              <w:jc w:val="right"/>
              <w:rPr>
                <w:szCs w:val="24"/>
                <w:lang w:val="en-GB"/>
              </w:rPr>
            </w:pPr>
            <w:r w:rsidRPr="00C84194">
              <w:rPr>
                <w:szCs w:val="24"/>
                <w:lang w:val="en-GB"/>
              </w:rPr>
              <w:t>10</w:t>
            </w:r>
          </w:p>
        </w:tc>
        <w:tc>
          <w:tcPr>
            <w:tcW w:w="1276" w:type="dxa"/>
            <w:shd w:val="clear" w:color="auto" w:fill="auto"/>
          </w:tcPr>
          <w:p w:rsidRPr="00C84194" w:rsidR="00B020BC" w:rsidP="00B020BC" w:rsidRDefault="005A199B" w14:paraId="175BF718" w14:textId="1D7CA9D3">
            <w:pPr>
              <w:pStyle w:val="BodyText"/>
              <w:widowControl w:val="0"/>
              <w:ind w:right="158"/>
              <w:jc w:val="right"/>
              <w:rPr>
                <w:szCs w:val="24"/>
                <w:lang w:val="en-GB"/>
              </w:rPr>
            </w:pPr>
            <w:r w:rsidRPr="00C84194">
              <w:rPr>
                <w:szCs w:val="24"/>
                <w:lang w:val="en-GB"/>
              </w:rPr>
              <w:t>10</w:t>
            </w:r>
          </w:p>
        </w:tc>
        <w:tc>
          <w:tcPr>
            <w:tcW w:w="1276" w:type="dxa"/>
          </w:tcPr>
          <w:p w:rsidRPr="00C84194" w:rsidR="00B020BC" w:rsidP="00B020BC" w:rsidRDefault="005A199B" w14:paraId="3E23065F" w14:textId="60682A91">
            <w:pPr>
              <w:pStyle w:val="BodyText"/>
              <w:widowControl w:val="0"/>
              <w:ind w:right="158"/>
              <w:jc w:val="right"/>
              <w:rPr>
                <w:szCs w:val="24"/>
                <w:lang w:val="en-GB"/>
              </w:rPr>
            </w:pPr>
            <w:r w:rsidRPr="00C84194">
              <w:rPr>
                <w:szCs w:val="24"/>
                <w:lang w:val="en-GB"/>
              </w:rPr>
              <w:t>10</w:t>
            </w:r>
          </w:p>
        </w:tc>
        <w:tc>
          <w:tcPr>
            <w:tcW w:w="1275" w:type="dxa"/>
          </w:tcPr>
          <w:p w:rsidRPr="00C84194" w:rsidR="00B020BC" w:rsidP="00B020BC" w:rsidRDefault="005A199B" w14:paraId="60B83C42" w14:textId="209C26C2">
            <w:pPr>
              <w:pStyle w:val="BodyText"/>
              <w:widowControl w:val="0"/>
              <w:ind w:right="158"/>
              <w:jc w:val="right"/>
              <w:rPr>
                <w:szCs w:val="24"/>
                <w:lang w:val="en-GB"/>
              </w:rPr>
            </w:pPr>
            <w:r w:rsidRPr="00C84194">
              <w:rPr>
                <w:szCs w:val="24"/>
                <w:lang w:val="en-GB"/>
              </w:rPr>
              <w:t>10</w:t>
            </w:r>
          </w:p>
        </w:tc>
      </w:tr>
      <w:tr w:rsidRPr="00B2768C" w:rsidR="00B020BC" w:rsidTr="00B66ED8" w14:paraId="12889B2C" w14:textId="77777777">
        <w:tc>
          <w:tcPr>
            <w:tcW w:w="3119" w:type="dxa"/>
          </w:tcPr>
          <w:p w:rsidRPr="00903296" w:rsidR="00B020BC" w:rsidP="00B020BC" w:rsidRDefault="00B020BC" w14:paraId="0C69FD5A" w14:textId="77777777">
            <w:pPr>
              <w:pStyle w:val="BodyText"/>
              <w:widowControl w:val="0"/>
              <w:rPr>
                <w:b/>
                <w:szCs w:val="24"/>
                <w:lang w:val="en-GB"/>
              </w:rPr>
            </w:pPr>
            <w:r w:rsidRPr="00903296">
              <w:rPr>
                <w:b/>
                <w:iCs/>
                <w:szCs w:val="24"/>
                <w:lang w:val="en-GB"/>
              </w:rPr>
              <w:t>Expected investments</w:t>
            </w:r>
          </w:p>
        </w:tc>
        <w:tc>
          <w:tcPr>
            <w:tcW w:w="1417" w:type="dxa"/>
            <w:shd w:val="clear" w:color="auto" w:fill="auto"/>
          </w:tcPr>
          <w:p w:rsidRPr="00C84194" w:rsidR="00B020BC" w:rsidP="00B020BC" w:rsidRDefault="00585FA4" w14:paraId="59290B75" w14:textId="79D8049A">
            <w:pPr>
              <w:pStyle w:val="BodyText"/>
              <w:widowControl w:val="0"/>
              <w:ind w:right="158"/>
              <w:jc w:val="right"/>
              <w:rPr>
                <w:b/>
                <w:szCs w:val="24"/>
                <w:lang w:val="en-GB"/>
              </w:rPr>
            </w:pPr>
            <w:r>
              <w:rPr>
                <w:b/>
                <w:szCs w:val="24"/>
                <w:lang w:val="en-GB"/>
              </w:rPr>
              <w:t>92</w:t>
            </w:r>
          </w:p>
        </w:tc>
        <w:tc>
          <w:tcPr>
            <w:tcW w:w="1276" w:type="dxa"/>
            <w:shd w:val="clear" w:color="auto" w:fill="auto"/>
          </w:tcPr>
          <w:p w:rsidRPr="00C84194" w:rsidR="00B020BC" w:rsidP="00B020BC" w:rsidRDefault="00C84194" w14:paraId="16A97653" w14:textId="44CCD6DB">
            <w:pPr>
              <w:pStyle w:val="BodyText"/>
              <w:widowControl w:val="0"/>
              <w:ind w:right="158"/>
              <w:jc w:val="right"/>
              <w:rPr>
                <w:b/>
                <w:szCs w:val="24"/>
                <w:lang w:val="en-GB"/>
              </w:rPr>
            </w:pPr>
            <w:r w:rsidRPr="00C84194">
              <w:rPr>
                <w:b/>
                <w:szCs w:val="24"/>
                <w:lang w:val="en-GB"/>
              </w:rPr>
              <w:t>7</w:t>
            </w:r>
            <w:r w:rsidR="0076060F">
              <w:rPr>
                <w:b/>
                <w:szCs w:val="24"/>
                <w:lang w:val="en-GB"/>
              </w:rPr>
              <w:t>6</w:t>
            </w:r>
          </w:p>
        </w:tc>
        <w:tc>
          <w:tcPr>
            <w:tcW w:w="1276" w:type="dxa"/>
          </w:tcPr>
          <w:p w:rsidRPr="00C84194" w:rsidR="00B020BC" w:rsidP="00B020BC" w:rsidRDefault="00C84194" w14:paraId="7E2D1A6D" w14:textId="56B8DEF5">
            <w:pPr>
              <w:pStyle w:val="BodyText"/>
              <w:widowControl w:val="0"/>
              <w:ind w:right="158"/>
              <w:jc w:val="right"/>
              <w:rPr>
                <w:b/>
                <w:szCs w:val="24"/>
                <w:lang w:val="en-GB"/>
              </w:rPr>
            </w:pPr>
            <w:r w:rsidRPr="00C84194">
              <w:rPr>
                <w:b/>
                <w:szCs w:val="24"/>
                <w:lang w:val="en-GB"/>
              </w:rPr>
              <w:t>7</w:t>
            </w:r>
            <w:r w:rsidR="0076060F">
              <w:rPr>
                <w:b/>
                <w:szCs w:val="24"/>
                <w:lang w:val="en-GB"/>
              </w:rPr>
              <w:t>4</w:t>
            </w:r>
          </w:p>
        </w:tc>
        <w:tc>
          <w:tcPr>
            <w:tcW w:w="1275" w:type="dxa"/>
          </w:tcPr>
          <w:p w:rsidRPr="00C84194" w:rsidR="00B020BC" w:rsidP="008F02B7" w:rsidRDefault="0076060F" w14:paraId="235BC45B" w14:textId="5E9D7D2C">
            <w:pPr>
              <w:pStyle w:val="BodyText"/>
              <w:widowControl w:val="0"/>
              <w:ind w:right="158"/>
              <w:jc w:val="right"/>
              <w:rPr>
                <w:b/>
                <w:szCs w:val="24"/>
                <w:lang w:val="en-GB"/>
              </w:rPr>
            </w:pPr>
            <w:r>
              <w:rPr>
                <w:b/>
                <w:szCs w:val="24"/>
                <w:lang w:val="en-GB"/>
              </w:rPr>
              <w:t>72</w:t>
            </w:r>
          </w:p>
        </w:tc>
      </w:tr>
      <w:bookmarkEnd w:id="5"/>
    </w:tbl>
    <w:p w:rsidR="00D27BB4" w:rsidP="007167C8" w:rsidRDefault="00D27BB4" w14:paraId="1DB59EBC" w14:textId="77777777">
      <w:pPr>
        <w:widowControl w:val="0"/>
        <w:tabs>
          <w:tab w:val="left" w:pos="-142"/>
        </w:tabs>
        <w:jc w:val="both"/>
        <w:rPr>
          <w:rFonts w:ascii="Arial" w:hAnsi="Arial" w:cs="Arial"/>
        </w:rPr>
      </w:pPr>
    </w:p>
    <w:p w:rsidRPr="004F5D01" w:rsidR="00761008" w:rsidP="009A350B" w:rsidRDefault="00844D30" w14:paraId="5B974B2B" w14:textId="77777777">
      <w:pPr>
        <w:widowControl w:val="0"/>
        <w:numPr>
          <w:ilvl w:val="2"/>
          <w:numId w:val="8"/>
        </w:numPr>
        <w:ind w:left="709" w:hanging="709"/>
        <w:jc w:val="both"/>
        <w:rPr>
          <w:rFonts w:ascii="Arial" w:hAnsi="Arial" w:cs="Arial"/>
        </w:rPr>
      </w:pPr>
      <w:r>
        <w:rPr>
          <w:rFonts w:ascii="Arial" w:hAnsi="Arial" w:cs="Arial"/>
        </w:rPr>
        <w:t>T</w:t>
      </w:r>
      <w:r w:rsidR="00B1027A">
        <w:rPr>
          <w:rFonts w:ascii="Arial" w:hAnsi="Arial" w:cs="Arial"/>
        </w:rPr>
        <w:t xml:space="preserve">he expected level of investment balances beyond the forthcoming year can be difficult to </w:t>
      </w:r>
      <w:r>
        <w:rPr>
          <w:rFonts w:ascii="Arial" w:hAnsi="Arial" w:cs="Arial"/>
        </w:rPr>
        <w:t xml:space="preserve">forecast </w:t>
      </w:r>
      <w:r w:rsidR="00B1027A">
        <w:rPr>
          <w:rFonts w:ascii="Arial" w:hAnsi="Arial" w:cs="Arial"/>
        </w:rPr>
        <w:t>as they are affected by fluctuations in working capital balance</w:t>
      </w:r>
      <w:r w:rsidR="005A352C">
        <w:rPr>
          <w:rFonts w:ascii="Arial" w:hAnsi="Arial" w:cs="Arial"/>
        </w:rPr>
        <w:t>,</w:t>
      </w:r>
      <w:r w:rsidR="00B1027A">
        <w:rPr>
          <w:rFonts w:ascii="Arial" w:hAnsi="Arial" w:cs="Arial"/>
        </w:rPr>
        <w:t xml:space="preserve"> which are</w:t>
      </w:r>
      <w:r w:rsidR="00761008">
        <w:rPr>
          <w:rFonts w:ascii="Arial" w:hAnsi="Arial" w:cs="Arial"/>
        </w:rPr>
        <w:t xml:space="preserve"> only</w:t>
      </w:r>
      <w:r w:rsidR="00B1027A">
        <w:rPr>
          <w:rFonts w:ascii="Arial" w:hAnsi="Arial" w:cs="Arial"/>
        </w:rPr>
        <w:t xml:space="preserve"> available on a temporary basis.</w:t>
      </w:r>
      <w:r w:rsidRPr="00761008" w:rsidR="00761008">
        <w:rPr>
          <w:rFonts w:ascii="Arial" w:hAnsi="Arial" w:cs="Arial"/>
        </w:rPr>
        <w:t xml:space="preserve"> </w:t>
      </w:r>
      <w:r w:rsidR="00761008">
        <w:rPr>
          <w:rFonts w:ascii="Arial" w:hAnsi="Arial" w:cs="Arial"/>
        </w:rPr>
        <w:t xml:space="preserve">Should the </w:t>
      </w:r>
      <w:r w:rsidRPr="00B1027A" w:rsidR="00761008">
        <w:rPr>
          <w:rFonts w:ascii="Arial" w:hAnsi="Arial" w:cs="Arial"/>
        </w:rPr>
        <w:t>Council</w:t>
      </w:r>
      <w:r w:rsidR="00761008">
        <w:rPr>
          <w:rFonts w:ascii="Arial" w:hAnsi="Arial" w:cs="Arial"/>
        </w:rPr>
        <w:t xml:space="preserve"> decide not to borrow and instead</w:t>
      </w:r>
      <w:r w:rsidRPr="00B1027A" w:rsidR="00761008">
        <w:rPr>
          <w:rFonts w:ascii="Arial" w:hAnsi="Arial" w:cs="Arial"/>
        </w:rPr>
        <w:t xml:space="preserve"> utilise internal reserves and cash balances</w:t>
      </w:r>
      <w:r w:rsidR="00761008">
        <w:rPr>
          <w:rFonts w:ascii="Arial" w:hAnsi="Arial" w:cs="Arial"/>
        </w:rPr>
        <w:t xml:space="preserve"> </w:t>
      </w:r>
      <w:r w:rsidRPr="00B1027A" w:rsidR="00761008">
        <w:rPr>
          <w:rFonts w:ascii="Arial" w:hAnsi="Arial" w:cs="Arial"/>
        </w:rPr>
        <w:t xml:space="preserve">to finance part or all of </w:t>
      </w:r>
      <w:r w:rsidR="008A5156">
        <w:rPr>
          <w:rFonts w:ascii="Arial" w:hAnsi="Arial" w:cs="Arial"/>
        </w:rPr>
        <w:t xml:space="preserve">capital </w:t>
      </w:r>
      <w:r w:rsidR="00761008">
        <w:rPr>
          <w:rFonts w:ascii="Arial" w:hAnsi="Arial" w:cs="Arial"/>
        </w:rPr>
        <w:t>the level of core funds will be reduced accordingly.</w:t>
      </w:r>
    </w:p>
    <w:p w:rsidR="00761008" w:rsidP="007167C8" w:rsidRDefault="00761008" w14:paraId="562B854A" w14:textId="77777777">
      <w:pPr>
        <w:widowControl w:val="0"/>
        <w:tabs>
          <w:tab w:val="left" w:pos="-142"/>
        </w:tabs>
        <w:jc w:val="both"/>
        <w:rPr>
          <w:rFonts w:ascii="Arial" w:hAnsi="Arial" w:cs="Arial"/>
        </w:rPr>
      </w:pPr>
    </w:p>
    <w:p w:rsidRPr="00325995" w:rsidR="00072396" w:rsidP="009A350B" w:rsidRDefault="00CC0AD3" w14:paraId="5EA54B76" w14:textId="77777777">
      <w:pPr>
        <w:widowControl w:val="0"/>
        <w:numPr>
          <w:ilvl w:val="1"/>
          <w:numId w:val="8"/>
        </w:numPr>
        <w:ind w:left="709" w:hanging="709"/>
        <w:rPr>
          <w:rFonts w:ascii="Arial" w:hAnsi="Arial" w:cs="Arial"/>
          <w:b/>
        </w:rPr>
      </w:pPr>
      <w:r w:rsidRPr="00325995">
        <w:rPr>
          <w:rFonts w:ascii="Arial" w:hAnsi="Arial" w:cs="Arial"/>
          <w:b/>
        </w:rPr>
        <w:t xml:space="preserve">Affordability prudential indicators </w:t>
      </w:r>
    </w:p>
    <w:p w:rsidRPr="00072396" w:rsidR="00072396" w:rsidP="007167C8" w:rsidRDefault="00072396" w14:paraId="064CD712" w14:textId="77777777">
      <w:pPr>
        <w:widowControl w:val="0"/>
        <w:tabs>
          <w:tab w:val="left" w:pos="0"/>
        </w:tabs>
        <w:ind w:left="792"/>
        <w:rPr>
          <w:rFonts w:ascii="Arial" w:hAnsi="Arial" w:cs="Arial"/>
        </w:rPr>
      </w:pPr>
    </w:p>
    <w:p w:rsidR="00072396" w:rsidP="009A350B" w:rsidRDefault="00EA49B3" w14:paraId="4CE381EA" w14:textId="77777777">
      <w:pPr>
        <w:widowControl w:val="0"/>
        <w:numPr>
          <w:ilvl w:val="2"/>
          <w:numId w:val="8"/>
        </w:numPr>
        <w:ind w:left="709" w:hanging="709"/>
        <w:jc w:val="both"/>
        <w:rPr>
          <w:rFonts w:ascii="Arial" w:hAnsi="Arial" w:cs="Arial"/>
        </w:rPr>
      </w:pPr>
      <w:r w:rsidRPr="00072396">
        <w:rPr>
          <w:rFonts w:ascii="Arial" w:hAnsi="Arial" w:cs="Arial"/>
        </w:rPr>
        <w:t xml:space="preserve">The previous sections cover the overall capital and control of borrowing prudential indicators, but within this framework prudential indicators are required to </w:t>
      </w:r>
      <w:r w:rsidR="00657449">
        <w:rPr>
          <w:rFonts w:ascii="Arial" w:hAnsi="Arial" w:cs="Arial"/>
        </w:rPr>
        <w:t xml:space="preserve">also </w:t>
      </w:r>
      <w:r w:rsidRPr="00072396">
        <w:rPr>
          <w:rFonts w:ascii="Arial" w:hAnsi="Arial" w:cs="Arial"/>
        </w:rPr>
        <w:t xml:space="preserve">assess the affordability of </w:t>
      </w:r>
      <w:r w:rsidR="00017BBD">
        <w:rPr>
          <w:rFonts w:ascii="Arial" w:hAnsi="Arial" w:cs="Arial"/>
        </w:rPr>
        <w:t xml:space="preserve">the capital investment plans. </w:t>
      </w:r>
      <w:r w:rsidRPr="00072396">
        <w:rPr>
          <w:rFonts w:ascii="Arial" w:hAnsi="Arial" w:cs="Arial"/>
        </w:rPr>
        <w:t>The</w:t>
      </w:r>
      <w:r w:rsidR="00657449">
        <w:rPr>
          <w:rFonts w:ascii="Arial" w:hAnsi="Arial" w:cs="Arial"/>
        </w:rPr>
        <w:t xml:space="preserve"> following two indicators</w:t>
      </w:r>
      <w:r w:rsidRPr="00072396">
        <w:rPr>
          <w:rFonts w:ascii="Arial" w:hAnsi="Arial" w:cs="Arial"/>
        </w:rPr>
        <w:t xml:space="preserve"> provide an indication of the impact of the </w:t>
      </w:r>
      <w:r w:rsidR="00657449">
        <w:rPr>
          <w:rFonts w:ascii="Arial" w:hAnsi="Arial" w:cs="Arial"/>
        </w:rPr>
        <w:t xml:space="preserve">Council’s </w:t>
      </w:r>
      <w:r w:rsidRPr="00072396">
        <w:rPr>
          <w:rFonts w:ascii="Arial" w:hAnsi="Arial" w:cs="Arial"/>
        </w:rPr>
        <w:t xml:space="preserve">capital investment plans on </w:t>
      </w:r>
      <w:r w:rsidR="00657449">
        <w:rPr>
          <w:rFonts w:ascii="Arial" w:hAnsi="Arial" w:cs="Arial"/>
        </w:rPr>
        <w:t>its</w:t>
      </w:r>
      <w:r w:rsidRPr="00072396">
        <w:rPr>
          <w:rFonts w:ascii="Arial" w:hAnsi="Arial" w:cs="Arial"/>
        </w:rPr>
        <w:t xml:space="preserve"> overall finances. The Council is asked to approve the following indicators:</w:t>
      </w:r>
    </w:p>
    <w:p w:rsidRPr="005A352C" w:rsidR="005A352C" w:rsidP="007167C8" w:rsidRDefault="005A352C" w14:paraId="4EFBC693" w14:textId="77777777">
      <w:pPr>
        <w:widowControl w:val="0"/>
        <w:ind w:left="709"/>
        <w:jc w:val="both"/>
        <w:rPr>
          <w:rFonts w:ascii="Arial" w:hAnsi="Arial" w:cs="Arial"/>
        </w:rPr>
      </w:pPr>
    </w:p>
    <w:p w:rsidR="00EA49B3" w:rsidP="009A350B" w:rsidRDefault="0076244B" w14:paraId="2BFDC3B4" w14:textId="77777777">
      <w:pPr>
        <w:widowControl w:val="0"/>
        <w:numPr>
          <w:ilvl w:val="0"/>
          <w:numId w:val="16"/>
        </w:numPr>
        <w:jc w:val="both"/>
        <w:rPr>
          <w:rFonts w:ascii="Arial" w:hAnsi="Arial" w:cs="Arial"/>
        </w:rPr>
      </w:pPr>
      <w:r w:rsidRPr="00A751D2">
        <w:rPr>
          <w:rFonts w:ascii="Arial" w:hAnsi="Arial" w:cs="Arial"/>
          <w:b/>
        </w:rPr>
        <w:t>Ratio of financing costs to net revenue stream</w:t>
      </w:r>
      <w:r w:rsidR="00A751D2">
        <w:rPr>
          <w:rFonts w:ascii="Arial" w:hAnsi="Arial" w:cs="Arial"/>
          <w:b/>
        </w:rPr>
        <w:t>.</w:t>
      </w:r>
      <w:r w:rsidR="00D20229">
        <w:rPr>
          <w:rFonts w:ascii="Arial" w:hAnsi="Arial" w:cs="Arial"/>
          <w:b/>
        </w:rPr>
        <w:t xml:space="preserve"> </w:t>
      </w:r>
      <w:r w:rsidRPr="00A751D2" w:rsidR="00EA49B3">
        <w:rPr>
          <w:rFonts w:ascii="Arial" w:hAnsi="Arial" w:cs="Arial"/>
        </w:rPr>
        <w:t>This indicator identifies the trend in the cost of ca</w:t>
      </w:r>
      <w:r w:rsidR="00325995">
        <w:rPr>
          <w:rFonts w:ascii="Arial" w:hAnsi="Arial" w:cs="Arial"/>
        </w:rPr>
        <w:t>pital (borrowing and other long-</w:t>
      </w:r>
      <w:r w:rsidRPr="00A751D2" w:rsidR="00EA49B3">
        <w:rPr>
          <w:rFonts w:ascii="Arial" w:hAnsi="Arial" w:cs="Arial"/>
        </w:rPr>
        <w:t>term obligation costs net of investment income) against the net revenue stream.</w:t>
      </w:r>
      <w:r w:rsidRPr="00A751D2" w:rsidR="00C44C94">
        <w:rPr>
          <w:rFonts w:ascii="Arial" w:hAnsi="Arial" w:cs="Arial"/>
        </w:rPr>
        <w:t xml:space="preserve">  </w:t>
      </w:r>
      <w:r w:rsidRPr="00A751D2" w:rsidR="00EA49B3">
        <w:rPr>
          <w:rFonts w:ascii="Arial" w:hAnsi="Arial" w:cs="Arial"/>
        </w:rPr>
        <w:t xml:space="preserve">The estimates of financing costs include current commitments and the proposals in </w:t>
      </w:r>
      <w:r w:rsidR="006A2141">
        <w:rPr>
          <w:rFonts w:ascii="Arial" w:hAnsi="Arial" w:cs="Arial"/>
        </w:rPr>
        <w:t>the</w:t>
      </w:r>
      <w:r w:rsidRPr="00A751D2" w:rsidR="00EA49B3">
        <w:rPr>
          <w:rFonts w:ascii="Arial" w:hAnsi="Arial" w:cs="Arial"/>
        </w:rPr>
        <w:t xml:space="preserve"> budget report.</w:t>
      </w:r>
    </w:p>
    <w:p w:rsidR="00B46326" w:rsidP="007167C8" w:rsidRDefault="00B46326" w14:paraId="4149A31D" w14:textId="77777777">
      <w:pPr>
        <w:pStyle w:val="ListParagraph"/>
        <w:widowControl w:val="0"/>
        <w:ind w:left="709"/>
        <w:rPr>
          <w:rFonts w:ascii="Arial" w:hAnsi="Arial" w:cs="Arial"/>
        </w:rPr>
      </w:pPr>
    </w:p>
    <w:p w:rsidR="005D3B58" w:rsidP="009A350B" w:rsidRDefault="004860C9" w14:paraId="41035764" w14:textId="63820C37">
      <w:pPr>
        <w:widowControl w:val="0"/>
        <w:numPr>
          <w:ilvl w:val="0"/>
          <w:numId w:val="16"/>
        </w:numPr>
        <w:jc w:val="both"/>
        <w:rPr>
          <w:rFonts w:ascii="Arial" w:hAnsi="Arial" w:cs="Arial"/>
        </w:rPr>
      </w:pPr>
      <w:r>
        <w:rPr>
          <w:rFonts w:ascii="Arial" w:hAnsi="Arial" w:cs="Arial"/>
          <w:b/>
        </w:rPr>
        <w:t>I</w:t>
      </w:r>
      <w:r w:rsidRPr="00A751D2" w:rsidR="0076244B">
        <w:rPr>
          <w:rFonts w:ascii="Arial" w:hAnsi="Arial" w:cs="Arial"/>
          <w:b/>
        </w:rPr>
        <w:t>ncremental impact of capital investment decisions on council tax</w:t>
      </w:r>
      <w:r w:rsidR="00CF7726">
        <w:rPr>
          <w:rFonts w:ascii="Arial" w:hAnsi="Arial" w:cs="Arial"/>
          <w:b/>
        </w:rPr>
        <w:t>.</w:t>
      </w:r>
      <w:r w:rsidR="00A751D2">
        <w:rPr>
          <w:rFonts w:ascii="Arial" w:hAnsi="Arial" w:cs="Arial"/>
          <w:b/>
        </w:rPr>
        <w:t xml:space="preserve"> </w:t>
      </w:r>
      <w:r w:rsidRPr="00A751D2" w:rsidR="00EA49B3">
        <w:rPr>
          <w:rFonts w:ascii="Arial" w:hAnsi="Arial" w:cs="Arial"/>
        </w:rPr>
        <w:t xml:space="preserve">This indicator identifies the revenue costs associated with proposed changes to the three year capital programme recommended in this budget report compared to the Council’s existing approved </w:t>
      </w:r>
      <w:r w:rsidR="0082687D">
        <w:rPr>
          <w:rFonts w:ascii="Arial" w:hAnsi="Arial" w:cs="Arial"/>
        </w:rPr>
        <w:t xml:space="preserve">commitments and current plans. </w:t>
      </w:r>
      <w:r w:rsidRPr="00A751D2" w:rsidR="00EA49B3">
        <w:rPr>
          <w:rFonts w:ascii="Arial" w:hAnsi="Arial" w:cs="Arial"/>
        </w:rPr>
        <w:t>The assumptions are based on the budget, but will invariably include some estimates</w:t>
      </w:r>
      <w:r w:rsidR="005D3B58">
        <w:rPr>
          <w:rFonts w:ascii="Arial" w:hAnsi="Arial" w:cs="Arial"/>
        </w:rPr>
        <w:t>.</w:t>
      </w:r>
      <w:bookmarkStart w:name="_Toc339459875" w:id="6"/>
    </w:p>
    <w:p w:rsidR="00B5752B" w:rsidRDefault="00B5752B" w14:paraId="36134D35" w14:textId="77777777"/>
    <w:p w:rsidR="001D51BF" w:rsidP="001D51BF" w:rsidRDefault="00B5752B" w14:paraId="49A71768" w14:textId="77777777">
      <w:pPr>
        <w:rPr>
          <w:rFonts w:ascii="Arial" w:hAnsi="Arial" w:cs="Arial"/>
          <w:b/>
          <w:sz w:val="20"/>
          <w:szCs w:val="20"/>
        </w:rPr>
      </w:pPr>
      <w:r w:rsidRPr="00B5752B">
        <w:rPr>
          <w:noProof/>
          <w:lang w:eastAsia="en-GB"/>
        </w:rPr>
        <w:lastRenderedPageBreak/>
        <w:drawing>
          <wp:inline distT="0" distB="0" distL="0" distR="0" wp14:anchorId="2A1AE168" wp14:editId="20EF581D">
            <wp:extent cx="5768340" cy="894019"/>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834" cy="930673"/>
                    </a:xfrm>
                    <a:prstGeom prst="rect">
                      <a:avLst/>
                    </a:prstGeom>
                    <a:noFill/>
                    <a:ln>
                      <a:noFill/>
                    </a:ln>
                  </pic:spPr>
                </pic:pic>
              </a:graphicData>
            </a:graphic>
          </wp:inline>
        </w:drawing>
      </w:r>
      <w:bookmarkEnd w:id="6"/>
    </w:p>
    <w:p w:rsidR="001D51BF" w:rsidP="001D51BF" w:rsidRDefault="001D51BF" w14:paraId="63987868" w14:textId="77777777">
      <w:pPr>
        <w:rPr>
          <w:rFonts w:ascii="Arial" w:hAnsi="Arial" w:cs="Arial"/>
          <w:b/>
          <w:sz w:val="20"/>
          <w:szCs w:val="20"/>
        </w:rPr>
      </w:pPr>
    </w:p>
    <w:p w:rsidRPr="001D51BF" w:rsidR="00346003" w:rsidP="001D51BF" w:rsidRDefault="00017BBD" w14:paraId="1BEAA61D" w14:textId="5B764741">
      <w:pPr>
        <w:rPr>
          <w:rFonts w:ascii="Arial" w:hAnsi="Arial" w:cs="Arial"/>
        </w:rPr>
      </w:pPr>
      <w:r w:rsidRPr="00387F7A">
        <w:rPr>
          <w:rFonts w:ascii="Arial" w:hAnsi="Arial" w:cs="Arial"/>
          <w:b/>
          <w:sz w:val="20"/>
          <w:szCs w:val="20"/>
        </w:rPr>
        <w:t>N.B:</w:t>
      </w:r>
      <w:r w:rsidRPr="00387F7A">
        <w:rPr>
          <w:rFonts w:ascii="Arial" w:hAnsi="Arial" w:cs="Arial"/>
          <w:b/>
          <w:sz w:val="20"/>
          <w:szCs w:val="20"/>
        </w:rPr>
        <w:tab/>
      </w:r>
      <w:r w:rsidRPr="00387F7A">
        <w:rPr>
          <w:rFonts w:ascii="Arial" w:hAnsi="Arial" w:cs="Arial"/>
          <w:sz w:val="20"/>
          <w:szCs w:val="20"/>
        </w:rPr>
        <w:t>These indicators only reflect the Capital Programme 20</w:t>
      </w:r>
      <w:r w:rsidR="00346003">
        <w:rPr>
          <w:rFonts w:ascii="Arial" w:hAnsi="Arial" w:cs="Arial"/>
          <w:sz w:val="20"/>
          <w:szCs w:val="20"/>
        </w:rPr>
        <w:t>2</w:t>
      </w:r>
      <w:r w:rsidR="00B5752B">
        <w:rPr>
          <w:rFonts w:ascii="Arial" w:hAnsi="Arial" w:cs="Arial"/>
          <w:sz w:val="20"/>
          <w:szCs w:val="20"/>
        </w:rPr>
        <w:t>2</w:t>
      </w:r>
      <w:r w:rsidRPr="00387F7A">
        <w:rPr>
          <w:rFonts w:ascii="Arial" w:hAnsi="Arial" w:cs="Arial"/>
          <w:sz w:val="20"/>
          <w:szCs w:val="20"/>
        </w:rPr>
        <w:t>/2</w:t>
      </w:r>
      <w:r w:rsidR="00B5752B">
        <w:rPr>
          <w:rFonts w:ascii="Arial" w:hAnsi="Arial" w:cs="Arial"/>
          <w:sz w:val="20"/>
          <w:szCs w:val="20"/>
        </w:rPr>
        <w:t>3</w:t>
      </w:r>
      <w:r w:rsidRPr="00387F7A">
        <w:rPr>
          <w:rFonts w:ascii="Arial" w:hAnsi="Arial" w:cs="Arial"/>
          <w:sz w:val="20"/>
          <w:szCs w:val="20"/>
        </w:rPr>
        <w:t xml:space="preserve"> to 202</w:t>
      </w:r>
      <w:r w:rsidR="00B5752B">
        <w:rPr>
          <w:rFonts w:ascii="Arial" w:hAnsi="Arial" w:cs="Arial"/>
          <w:sz w:val="20"/>
          <w:szCs w:val="20"/>
        </w:rPr>
        <w:t>5</w:t>
      </w:r>
      <w:r w:rsidRPr="00387F7A">
        <w:rPr>
          <w:rFonts w:ascii="Arial" w:hAnsi="Arial" w:cs="Arial"/>
          <w:sz w:val="20"/>
          <w:szCs w:val="20"/>
        </w:rPr>
        <w:t>/2</w:t>
      </w:r>
      <w:r w:rsidR="00B5752B">
        <w:rPr>
          <w:rFonts w:ascii="Arial" w:hAnsi="Arial" w:cs="Arial"/>
          <w:sz w:val="20"/>
          <w:szCs w:val="20"/>
        </w:rPr>
        <w:t>6</w:t>
      </w:r>
      <w:r w:rsidRPr="00387F7A">
        <w:rPr>
          <w:rFonts w:ascii="Arial" w:hAnsi="Arial" w:cs="Arial"/>
          <w:sz w:val="20"/>
          <w:szCs w:val="20"/>
        </w:rPr>
        <w:t xml:space="preserve"> </w:t>
      </w:r>
      <w:r w:rsidRPr="00387F7A" w:rsidR="002D693D">
        <w:rPr>
          <w:rFonts w:ascii="Arial" w:hAnsi="Arial" w:cs="Arial"/>
          <w:sz w:val="20"/>
          <w:szCs w:val="20"/>
        </w:rPr>
        <w:t>present</w:t>
      </w:r>
      <w:r w:rsidR="00144DA5">
        <w:rPr>
          <w:rFonts w:ascii="Arial" w:hAnsi="Arial" w:cs="Arial"/>
          <w:sz w:val="20"/>
          <w:szCs w:val="20"/>
        </w:rPr>
        <w:t>ed in the 1</w:t>
      </w:r>
      <w:r w:rsidR="002C11DF">
        <w:rPr>
          <w:rFonts w:ascii="Arial" w:hAnsi="Arial" w:cs="Arial"/>
          <w:sz w:val="20"/>
          <w:szCs w:val="20"/>
        </w:rPr>
        <w:t>1</w:t>
      </w:r>
      <w:r w:rsidR="00144DA5">
        <w:rPr>
          <w:rFonts w:ascii="Arial" w:hAnsi="Arial" w:cs="Arial"/>
          <w:sz w:val="20"/>
          <w:szCs w:val="20"/>
        </w:rPr>
        <w:t xml:space="preserve"> January 202</w:t>
      </w:r>
      <w:r w:rsidR="002C11DF">
        <w:rPr>
          <w:rFonts w:ascii="Arial" w:hAnsi="Arial" w:cs="Arial"/>
          <w:sz w:val="20"/>
          <w:szCs w:val="20"/>
        </w:rPr>
        <w:t>3</w:t>
      </w:r>
      <w:r w:rsidR="00144DA5">
        <w:rPr>
          <w:rFonts w:ascii="Arial" w:hAnsi="Arial" w:cs="Arial"/>
          <w:sz w:val="20"/>
          <w:szCs w:val="20"/>
        </w:rPr>
        <w:t xml:space="preserve"> Executive meeting</w:t>
      </w:r>
      <w:r w:rsidRPr="00387F7A">
        <w:rPr>
          <w:rFonts w:ascii="Arial" w:hAnsi="Arial" w:cs="Arial"/>
          <w:sz w:val="20"/>
          <w:szCs w:val="20"/>
        </w:rPr>
        <w:t xml:space="preserve"> (</w:t>
      </w:r>
      <w:r w:rsidRPr="00387F7A" w:rsidR="002D693D">
        <w:rPr>
          <w:rFonts w:ascii="Arial" w:hAnsi="Arial" w:cs="Arial"/>
          <w:sz w:val="20"/>
          <w:szCs w:val="20"/>
        </w:rPr>
        <w:t>EX</w:t>
      </w:r>
      <w:r w:rsidRPr="00387F7A">
        <w:rPr>
          <w:rFonts w:ascii="Arial" w:hAnsi="Arial" w:cs="Arial"/>
          <w:sz w:val="20"/>
          <w:szCs w:val="20"/>
        </w:rPr>
        <w:t>/2</w:t>
      </w:r>
      <w:r w:rsidR="002C11DF">
        <w:rPr>
          <w:rFonts w:ascii="Arial" w:hAnsi="Arial" w:cs="Arial"/>
          <w:sz w:val="20"/>
          <w:szCs w:val="20"/>
        </w:rPr>
        <w:t>3</w:t>
      </w:r>
      <w:r w:rsidRPr="00387F7A">
        <w:rPr>
          <w:rFonts w:ascii="Arial" w:hAnsi="Arial" w:cs="Arial"/>
          <w:sz w:val="20"/>
          <w:szCs w:val="20"/>
        </w:rPr>
        <w:t>/</w:t>
      </w:r>
      <w:r w:rsidR="002C11DF">
        <w:rPr>
          <w:rFonts w:ascii="Arial" w:hAnsi="Arial" w:cs="Arial"/>
          <w:sz w:val="20"/>
          <w:szCs w:val="20"/>
        </w:rPr>
        <w:t>68</w:t>
      </w:r>
      <w:r w:rsidRPr="00387F7A">
        <w:rPr>
          <w:rFonts w:ascii="Arial" w:hAnsi="Arial" w:cs="Arial"/>
          <w:sz w:val="20"/>
          <w:szCs w:val="20"/>
        </w:rPr>
        <w:t>) and does not include potential development projects yet to be approved.</w:t>
      </w:r>
      <w:r w:rsidRPr="00387F7A" w:rsidR="00F37FD2">
        <w:rPr>
          <w:rFonts w:ascii="Arial" w:hAnsi="Arial" w:cs="Arial"/>
          <w:sz w:val="20"/>
          <w:szCs w:val="20"/>
        </w:rPr>
        <w:t xml:space="preserve"> </w:t>
      </w:r>
    </w:p>
    <w:p w:rsidR="00346003" w:rsidP="00017BBD" w:rsidRDefault="00346003" w14:paraId="747B60DE" w14:textId="77777777">
      <w:pPr>
        <w:widowControl w:val="0"/>
        <w:ind w:left="1276" w:hanging="567"/>
        <w:jc w:val="both"/>
        <w:rPr>
          <w:rFonts w:ascii="Arial" w:hAnsi="Arial" w:cs="Arial"/>
          <w:b/>
        </w:rPr>
      </w:pPr>
    </w:p>
    <w:p w:rsidR="000C71B4" w:rsidP="00F72A58" w:rsidRDefault="000C71B4" w14:paraId="51343697" w14:textId="46AFD62C">
      <w:pPr>
        <w:keepNext/>
        <w:widowControl w:val="0"/>
        <w:numPr>
          <w:ilvl w:val="1"/>
          <w:numId w:val="8"/>
        </w:numPr>
        <w:ind w:left="709" w:hanging="709"/>
        <w:rPr>
          <w:rFonts w:ascii="Arial" w:hAnsi="Arial" w:cs="Arial"/>
          <w:b/>
        </w:rPr>
      </w:pPr>
      <w:r>
        <w:rPr>
          <w:rFonts w:ascii="Arial" w:hAnsi="Arial" w:cs="Arial"/>
          <w:b/>
        </w:rPr>
        <w:t xml:space="preserve">Borrowing </w:t>
      </w:r>
      <w:r w:rsidR="00CA47B8">
        <w:rPr>
          <w:rFonts w:ascii="Arial" w:hAnsi="Arial" w:cs="Arial"/>
          <w:b/>
        </w:rPr>
        <w:t>Projections</w:t>
      </w:r>
    </w:p>
    <w:p w:rsidRPr="00325995" w:rsidR="00C73466" w:rsidP="00F72A58" w:rsidRDefault="00C73466" w14:paraId="62B83E48" w14:textId="77777777">
      <w:pPr>
        <w:keepNext/>
        <w:widowControl w:val="0"/>
        <w:ind w:left="1276" w:hanging="567"/>
        <w:jc w:val="both"/>
        <w:rPr>
          <w:rFonts w:ascii="Arial" w:hAnsi="Arial" w:cs="Arial"/>
          <w:b/>
        </w:rPr>
      </w:pPr>
    </w:p>
    <w:p w:rsidRPr="005A5D19" w:rsidR="00E54592" w:rsidP="00F72A58" w:rsidRDefault="00EA49B3" w14:paraId="2F2725FA" w14:textId="2FAA6413">
      <w:pPr>
        <w:widowControl w:val="0"/>
        <w:numPr>
          <w:ilvl w:val="2"/>
          <w:numId w:val="8"/>
        </w:numPr>
        <w:ind w:left="709" w:hanging="709"/>
        <w:jc w:val="both"/>
        <w:rPr>
          <w:rFonts w:ascii="Arial" w:hAnsi="Arial" w:cs="Arial"/>
          <w:noProof/>
        </w:rPr>
      </w:pPr>
      <w:r w:rsidRPr="00F72A58">
        <w:rPr>
          <w:rFonts w:ascii="Arial" w:hAnsi="Arial" w:cs="Arial"/>
        </w:rPr>
        <w:t xml:space="preserve">The Council’s </w:t>
      </w:r>
      <w:proofErr w:type="spellStart"/>
      <w:r w:rsidRPr="00F72A58" w:rsidR="001D7F50">
        <w:rPr>
          <w:rFonts w:ascii="Arial" w:hAnsi="Arial" w:cs="Arial"/>
        </w:rPr>
        <w:t>anticpated</w:t>
      </w:r>
      <w:proofErr w:type="spellEnd"/>
      <w:r w:rsidRPr="00F72A58" w:rsidR="001D7F50">
        <w:rPr>
          <w:rFonts w:ascii="Arial" w:hAnsi="Arial" w:cs="Arial"/>
        </w:rPr>
        <w:t xml:space="preserve"> Treasury position at 31 March </w:t>
      </w:r>
      <w:r w:rsidRPr="00F72A58" w:rsidR="00BE6491">
        <w:rPr>
          <w:rFonts w:ascii="Arial" w:hAnsi="Arial" w:cs="Arial"/>
        </w:rPr>
        <w:t>20</w:t>
      </w:r>
      <w:r w:rsidRPr="00F72A58" w:rsidR="00CA47B8">
        <w:rPr>
          <w:rFonts w:ascii="Arial" w:hAnsi="Arial" w:cs="Arial"/>
        </w:rPr>
        <w:t>2</w:t>
      </w:r>
      <w:r w:rsidRPr="00F72A58" w:rsidR="002C11DF">
        <w:rPr>
          <w:rFonts w:ascii="Arial" w:hAnsi="Arial" w:cs="Arial"/>
        </w:rPr>
        <w:t>3</w:t>
      </w:r>
      <w:r w:rsidRPr="00F72A58">
        <w:rPr>
          <w:rFonts w:ascii="Arial" w:hAnsi="Arial" w:cs="Arial"/>
        </w:rPr>
        <w:t>, with forward</w:t>
      </w:r>
      <w:r w:rsidRPr="003E52D6">
        <w:rPr>
          <w:rFonts w:ascii="Arial" w:hAnsi="Arial" w:cs="Arial"/>
          <w:bCs/>
          <w:noProof/>
        </w:rPr>
        <w:t xml:space="preserve"> projections are  summarised below. </w:t>
      </w:r>
    </w:p>
    <w:p w:rsidRPr="005A5D19" w:rsidR="00333F75" w:rsidP="007167C8" w:rsidRDefault="00333F75" w14:paraId="0BE8BB4B" w14:textId="77777777">
      <w:pPr>
        <w:widowControl w:val="0"/>
        <w:tabs>
          <w:tab w:val="left" w:pos="-142"/>
        </w:tabs>
        <w:jc w:val="both"/>
        <w:rPr>
          <w:rFonts w:ascii="Arial" w:hAnsi="Arial" w:cs="Arial"/>
          <w:noProof/>
        </w:rPr>
      </w:pPr>
    </w:p>
    <w:p w:rsidRPr="0047091F" w:rsidR="00333F75" w:rsidP="007167C8" w:rsidRDefault="002745EA" w14:paraId="7A65ED0E" w14:textId="77777777">
      <w:pPr>
        <w:widowControl w:val="0"/>
        <w:ind w:left="709"/>
        <w:jc w:val="both"/>
        <w:rPr>
          <w:rFonts w:ascii="Arial" w:hAnsi="Arial" w:cs="Arial"/>
          <w:b/>
        </w:rPr>
      </w:pPr>
      <w:r w:rsidRPr="00621CAE">
        <w:rPr>
          <w:rFonts w:ascii="Arial" w:hAnsi="Arial" w:cs="Arial"/>
          <w:b/>
        </w:rPr>
        <w:t>Table 5</w:t>
      </w:r>
      <w:r w:rsidRPr="00621CAE" w:rsidR="0047091F">
        <w:rPr>
          <w:rFonts w:ascii="Arial" w:hAnsi="Arial" w:cs="Arial"/>
          <w:b/>
        </w:rPr>
        <w:t xml:space="preserve"> -</w:t>
      </w:r>
      <w:r w:rsidRPr="00621CAE" w:rsidR="00333F75">
        <w:rPr>
          <w:rFonts w:ascii="Arial" w:hAnsi="Arial" w:cs="Arial"/>
          <w:b/>
        </w:rPr>
        <w:t xml:space="preserve"> </w:t>
      </w:r>
      <w:r w:rsidRPr="00621CAE" w:rsidR="0047091F">
        <w:rPr>
          <w:rFonts w:ascii="Arial" w:hAnsi="Arial" w:cs="Arial"/>
          <w:b/>
        </w:rPr>
        <w:t>B</w:t>
      </w:r>
      <w:r w:rsidRPr="00621CAE" w:rsidR="005D3D69">
        <w:rPr>
          <w:rFonts w:ascii="Arial" w:hAnsi="Arial" w:cs="Arial"/>
          <w:b/>
        </w:rPr>
        <w:t xml:space="preserve">orrowing </w:t>
      </w:r>
      <w:r w:rsidRPr="00621CAE" w:rsidR="0047091F">
        <w:rPr>
          <w:rFonts w:ascii="Arial" w:hAnsi="Arial" w:cs="Arial"/>
          <w:b/>
        </w:rPr>
        <w:t>P</w:t>
      </w:r>
      <w:r w:rsidRPr="00621CAE" w:rsidR="005D3D69">
        <w:rPr>
          <w:rFonts w:ascii="Arial" w:hAnsi="Arial" w:cs="Arial"/>
          <w:b/>
        </w:rPr>
        <w:t>rojections</w:t>
      </w:r>
    </w:p>
    <w:p w:rsidRPr="003E52D6" w:rsidR="003E52D6" w:rsidP="007167C8" w:rsidRDefault="003E52D6" w14:paraId="334436DC" w14:textId="77777777">
      <w:pPr>
        <w:widowControl w:val="0"/>
        <w:tabs>
          <w:tab w:val="left" w:pos="-142"/>
        </w:tabs>
        <w:rPr>
          <w:rFonts w:ascii="Arial" w:hAnsi="Arial" w:cs="Arial"/>
          <w:noProof/>
        </w:rPr>
      </w:pPr>
    </w:p>
    <w:tbl>
      <w:tblPr>
        <w:tblW w:w="8363"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3"/>
        <w:gridCol w:w="1134"/>
        <w:gridCol w:w="1134"/>
        <w:gridCol w:w="1134"/>
        <w:gridCol w:w="1134"/>
        <w:gridCol w:w="1134"/>
      </w:tblGrid>
      <w:tr w:rsidRPr="00FA34D6" w:rsidR="000076CE" w:rsidTr="00F72A58" w14:paraId="34A9924E" w14:textId="77777777">
        <w:tc>
          <w:tcPr>
            <w:tcW w:w="2693" w:type="dxa"/>
            <w:shd w:val="clear" w:color="auto" w:fill="B3B3B3"/>
          </w:tcPr>
          <w:p w:rsidRPr="00FA34D6" w:rsidR="000076CE" w:rsidP="007167C8" w:rsidRDefault="00B44038" w14:paraId="5AF96AAA" w14:textId="77777777">
            <w:pPr>
              <w:pStyle w:val="BodyText"/>
              <w:widowControl w:val="0"/>
              <w:rPr>
                <w:sz w:val="20"/>
              </w:rPr>
            </w:pPr>
            <w:r>
              <w:rPr>
                <w:b/>
                <w:sz w:val="20"/>
              </w:rPr>
              <w:t>£</w:t>
            </w:r>
            <w:r w:rsidRPr="00FA34D6" w:rsidR="000076CE">
              <w:rPr>
                <w:b/>
                <w:sz w:val="20"/>
              </w:rPr>
              <w:t>m</w:t>
            </w:r>
          </w:p>
        </w:tc>
        <w:tc>
          <w:tcPr>
            <w:tcW w:w="1134" w:type="dxa"/>
            <w:shd w:val="clear" w:color="auto" w:fill="B3B3B3"/>
          </w:tcPr>
          <w:p w:rsidRPr="00FA34D6" w:rsidR="000076CE" w:rsidP="007167C8" w:rsidRDefault="00B8378E" w14:paraId="2D7DE64F" w14:textId="5465F9BE">
            <w:pPr>
              <w:pStyle w:val="BodyText"/>
              <w:widowControl w:val="0"/>
              <w:jc w:val="center"/>
              <w:rPr>
                <w:b/>
                <w:bCs/>
                <w:sz w:val="20"/>
                <w:lang w:val="en-GB"/>
              </w:rPr>
            </w:pPr>
            <w:r>
              <w:rPr>
                <w:b/>
                <w:bCs/>
                <w:sz w:val="20"/>
                <w:lang w:val="en-GB"/>
              </w:rPr>
              <w:t>202</w:t>
            </w:r>
            <w:r w:rsidR="00515818">
              <w:rPr>
                <w:b/>
                <w:bCs/>
                <w:sz w:val="20"/>
                <w:lang w:val="en-GB"/>
              </w:rPr>
              <w:t>1</w:t>
            </w:r>
            <w:r w:rsidRPr="00FA34D6" w:rsidR="000076CE">
              <w:rPr>
                <w:b/>
                <w:bCs/>
                <w:sz w:val="20"/>
                <w:lang w:val="en-GB"/>
              </w:rPr>
              <w:t>/</w:t>
            </w:r>
            <w:r w:rsidR="00125B9A">
              <w:rPr>
                <w:b/>
                <w:bCs/>
                <w:sz w:val="20"/>
                <w:lang w:val="en-GB"/>
              </w:rPr>
              <w:t>2</w:t>
            </w:r>
            <w:r w:rsidR="00515818">
              <w:rPr>
                <w:b/>
                <w:bCs/>
                <w:sz w:val="20"/>
                <w:lang w:val="en-GB"/>
              </w:rPr>
              <w:t>2</w:t>
            </w:r>
          </w:p>
          <w:p w:rsidRPr="00FA34D6" w:rsidR="000076CE" w:rsidP="007167C8" w:rsidRDefault="00515818" w14:paraId="51F9236A" w14:textId="2BB05492">
            <w:pPr>
              <w:pStyle w:val="BodyText"/>
              <w:widowControl w:val="0"/>
              <w:jc w:val="center"/>
              <w:rPr>
                <w:b/>
                <w:bCs/>
                <w:sz w:val="20"/>
                <w:lang w:val="en-GB"/>
              </w:rPr>
            </w:pPr>
            <w:r>
              <w:rPr>
                <w:b/>
                <w:bCs/>
                <w:sz w:val="20"/>
                <w:lang w:val="en-GB"/>
              </w:rPr>
              <w:t xml:space="preserve">Actual </w:t>
            </w:r>
          </w:p>
        </w:tc>
        <w:tc>
          <w:tcPr>
            <w:tcW w:w="1134" w:type="dxa"/>
            <w:shd w:val="clear" w:color="auto" w:fill="B3B3B3"/>
          </w:tcPr>
          <w:p w:rsidRPr="00FA34D6" w:rsidR="000076CE" w:rsidP="00515818" w:rsidRDefault="00B8378E" w14:paraId="2116CCCF" w14:textId="1EB42CC2">
            <w:pPr>
              <w:pStyle w:val="BodyText"/>
              <w:widowControl w:val="0"/>
              <w:jc w:val="center"/>
              <w:rPr>
                <w:b/>
                <w:bCs/>
                <w:sz w:val="20"/>
                <w:lang w:val="en-GB"/>
              </w:rPr>
            </w:pPr>
            <w:r>
              <w:rPr>
                <w:b/>
                <w:bCs/>
                <w:sz w:val="20"/>
                <w:lang w:val="en-GB"/>
              </w:rPr>
              <w:t>202</w:t>
            </w:r>
            <w:r w:rsidR="00515818">
              <w:rPr>
                <w:b/>
                <w:bCs/>
                <w:sz w:val="20"/>
                <w:lang w:val="en-GB"/>
              </w:rPr>
              <w:t xml:space="preserve">2/23 </w:t>
            </w:r>
            <w:r w:rsidRPr="00FA34D6" w:rsidR="000076CE">
              <w:rPr>
                <w:b/>
                <w:bCs/>
                <w:sz w:val="20"/>
                <w:lang w:val="en-GB"/>
              </w:rPr>
              <w:t>Forecast</w:t>
            </w:r>
          </w:p>
        </w:tc>
        <w:tc>
          <w:tcPr>
            <w:tcW w:w="1134" w:type="dxa"/>
            <w:shd w:val="clear" w:color="auto" w:fill="B3B3B3"/>
          </w:tcPr>
          <w:p w:rsidR="00FA34D6" w:rsidP="007167C8" w:rsidRDefault="000076CE" w14:paraId="02BBDAE6" w14:textId="74DCB96A">
            <w:pPr>
              <w:pStyle w:val="BodyText"/>
              <w:widowControl w:val="0"/>
              <w:jc w:val="center"/>
              <w:rPr>
                <w:b/>
                <w:bCs/>
                <w:sz w:val="20"/>
                <w:lang w:val="en-GB"/>
              </w:rPr>
            </w:pPr>
            <w:r w:rsidRPr="00FA34D6">
              <w:rPr>
                <w:b/>
                <w:bCs/>
                <w:sz w:val="20"/>
                <w:lang w:val="en-GB"/>
              </w:rPr>
              <w:t>20</w:t>
            </w:r>
            <w:r w:rsidR="00B8378E">
              <w:rPr>
                <w:b/>
                <w:bCs/>
                <w:sz w:val="20"/>
                <w:lang w:val="en-GB"/>
              </w:rPr>
              <w:t>2</w:t>
            </w:r>
            <w:r w:rsidR="001B3389">
              <w:rPr>
                <w:b/>
                <w:bCs/>
                <w:sz w:val="20"/>
                <w:lang w:val="en-GB"/>
              </w:rPr>
              <w:t>2</w:t>
            </w:r>
            <w:r w:rsidR="00B8378E">
              <w:rPr>
                <w:b/>
                <w:bCs/>
                <w:sz w:val="20"/>
                <w:lang w:val="en-GB"/>
              </w:rPr>
              <w:t>/2</w:t>
            </w:r>
            <w:r w:rsidR="001B3389">
              <w:rPr>
                <w:b/>
                <w:bCs/>
                <w:sz w:val="20"/>
                <w:lang w:val="en-GB"/>
              </w:rPr>
              <w:t>3</w:t>
            </w:r>
          </w:p>
          <w:p w:rsidRPr="00FA34D6" w:rsidR="000076CE" w:rsidP="007167C8" w:rsidRDefault="000076CE" w14:paraId="7BC957C8" w14:textId="77777777">
            <w:pPr>
              <w:pStyle w:val="BodyText"/>
              <w:widowControl w:val="0"/>
              <w:jc w:val="center"/>
              <w:rPr>
                <w:b/>
                <w:bCs/>
                <w:sz w:val="20"/>
                <w:lang w:val="en-GB"/>
              </w:rPr>
            </w:pPr>
            <w:r w:rsidRPr="00FA34D6">
              <w:rPr>
                <w:b/>
                <w:bCs/>
                <w:sz w:val="20"/>
                <w:lang w:val="en-GB"/>
              </w:rPr>
              <w:t>Estimate</w:t>
            </w:r>
          </w:p>
        </w:tc>
        <w:tc>
          <w:tcPr>
            <w:tcW w:w="1134" w:type="dxa"/>
            <w:shd w:val="clear" w:color="auto" w:fill="B3B3B3"/>
          </w:tcPr>
          <w:p w:rsidRPr="00FA34D6" w:rsidR="000076CE" w:rsidP="007167C8" w:rsidRDefault="006D5BA6" w14:paraId="763996A1" w14:textId="019A4817">
            <w:pPr>
              <w:pStyle w:val="BodyText"/>
              <w:widowControl w:val="0"/>
              <w:jc w:val="center"/>
              <w:rPr>
                <w:b/>
                <w:bCs/>
                <w:sz w:val="20"/>
                <w:lang w:val="en-GB"/>
              </w:rPr>
            </w:pPr>
            <w:r w:rsidRPr="00FA34D6">
              <w:rPr>
                <w:b/>
                <w:bCs/>
                <w:sz w:val="20"/>
                <w:lang w:val="en-GB"/>
              </w:rPr>
              <w:t>202</w:t>
            </w:r>
            <w:r w:rsidR="001B3389">
              <w:rPr>
                <w:b/>
                <w:bCs/>
                <w:sz w:val="20"/>
                <w:lang w:val="en-GB"/>
              </w:rPr>
              <w:t>3</w:t>
            </w:r>
            <w:r w:rsidRPr="00FA34D6" w:rsidR="000076CE">
              <w:rPr>
                <w:b/>
                <w:bCs/>
                <w:sz w:val="20"/>
                <w:lang w:val="en-GB"/>
              </w:rPr>
              <w:t>/</w:t>
            </w:r>
            <w:r w:rsidR="00B8378E">
              <w:rPr>
                <w:b/>
                <w:bCs/>
                <w:sz w:val="20"/>
                <w:lang w:val="en-GB"/>
              </w:rPr>
              <w:t>2</w:t>
            </w:r>
            <w:r w:rsidR="001B3389">
              <w:rPr>
                <w:b/>
                <w:bCs/>
                <w:sz w:val="20"/>
                <w:lang w:val="en-GB"/>
              </w:rPr>
              <w:t>4</w:t>
            </w:r>
          </w:p>
          <w:p w:rsidRPr="00FA34D6" w:rsidR="000076CE" w:rsidP="007167C8" w:rsidRDefault="000076CE" w14:paraId="1A54A2E4" w14:textId="77777777">
            <w:pPr>
              <w:pStyle w:val="BodyText"/>
              <w:widowControl w:val="0"/>
              <w:jc w:val="center"/>
              <w:rPr>
                <w:b/>
                <w:bCs/>
                <w:sz w:val="20"/>
                <w:lang w:val="en-GB"/>
              </w:rPr>
            </w:pPr>
            <w:r w:rsidRPr="00FA34D6">
              <w:rPr>
                <w:b/>
                <w:bCs/>
                <w:sz w:val="20"/>
                <w:lang w:val="en-GB"/>
              </w:rPr>
              <w:t>Estimate</w:t>
            </w:r>
          </w:p>
        </w:tc>
        <w:tc>
          <w:tcPr>
            <w:tcW w:w="1134" w:type="dxa"/>
            <w:shd w:val="clear" w:color="auto" w:fill="B3B3B3"/>
          </w:tcPr>
          <w:p w:rsidRPr="00FA34D6" w:rsidR="000076CE" w:rsidP="007167C8" w:rsidRDefault="000076CE" w14:paraId="3BF9B6CE" w14:textId="72728C76">
            <w:pPr>
              <w:pStyle w:val="BodyText"/>
              <w:widowControl w:val="0"/>
              <w:jc w:val="center"/>
              <w:rPr>
                <w:b/>
                <w:bCs/>
                <w:sz w:val="20"/>
                <w:lang w:val="en-GB"/>
              </w:rPr>
            </w:pPr>
            <w:r w:rsidRPr="00FA34D6">
              <w:rPr>
                <w:b/>
                <w:bCs/>
                <w:sz w:val="20"/>
                <w:lang w:val="en-GB"/>
              </w:rPr>
              <w:t>202</w:t>
            </w:r>
            <w:r w:rsidR="001B3389">
              <w:rPr>
                <w:b/>
                <w:bCs/>
                <w:sz w:val="20"/>
                <w:lang w:val="en-GB"/>
              </w:rPr>
              <w:t>4</w:t>
            </w:r>
            <w:r w:rsidRPr="00FA34D6">
              <w:rPr>
                <w:b/>
                <w:bCs/>
                <w:sz w:val="20"/>
                <w:lang w:val="en-GB"/>
              </w:rPr>
              <w:t>/2</w:t>
            </w:r>
            <w:r w:rsidR="001B3389">
              <w:rPr>
                <w:b/>
                <w:bCs/>
                <w:sz w:val="20"/>
                <w:lang w:val="en-GB"/>
              </w:rPr>
              <w:t>5</w:t>
            </w:r>
          </w:p>
          <w:p w:rsidRPr="00FA34D6" w:rsidR="000076CE" w:rsidP="007167C8" w:rsidRDefault="000076CE" w14:paraId="75E6DC97" w14:textId="77777777">
            <w:pPr>
              <w:pStyle w:val="BodyText"/>
              <w:widowControl w:val="0"/>
              <w:jc w:val="center"/>
              <w:rPr>
                <w:b/>
                <w:bCs/>
                <w:sz w:val="20"/>
                <w:lang w:val="en-GB"/>
              </w:rPr>
            </w:pPr>
            <w:r w:rsidRPr="00FA34D6">
              <w:rPr>
                <w:b/>
                <w:bCs/>
                <w:sz w:val="20"/>
                <w:lang w:val="en-GB"/>
              </w:rPr>
              <w:t>Estimate</w:t>
            </w:r>
          </w:p>
        </w:tc>
      </w:tr>
      <w:tr w:rsidRPr="00FA34D6" w:rsidR="000076CE" w:rsidTr="00F72A58" w14:paraId="6B5EA5A0" w14:textId="77777777">
        <w:trPr>
          <w:trHeight w:val="480"/>
        </w:trPr>
        <w:tc>
          <w:tcPr>
            <w:tcW w:w="2693" w:type="dxa"/>
          </w:tcPr>
          <w:p w:rsidRPr="00FA34D6" w:rsidR="000076CE" w:rsidP="007167C8" w:rsidRDefault="000076CE" w14:paraId="685E8124" w14:textId="77777777">
            <w:pPr>
              <w:pStyle w:val="BodyText"/>
              <w:widowControl w:val="0"/>
              <w:rPr>
                <w:b/>
                <w:sz w:val="20"/>
              </w:rPr>
            </w:pPr>
            <w:r w:rsidRPr="00FA34D6">
              <w:rPr>
                <w:b/>
                <w:sz w:val="20"/>
              </w:rPr>
              <w:t xml:space="preserve">Actual gross debt at 31 March </w:t>
            </w:r>
          </w:p>
        </w:tc>
        <w:tc>
          <w:tcPr>
            <w:tcW w:w="1134" w:type="dxa"/>
          </w:tcPr>
          <w:p w:rsidRPr="00684A44" w:rsidR="000076CE" w:rsidP="007167C8" w:rsidRDefault="00125B9A" w14:paraId="0C8D34DF" w14:textId="77777777">
            <w:pPr>
              <w:widowControl w:val="0"/>
              <w:jc w:val="right"/>
              <w:rPr>
                <w:rFonts w:ascii="Arial" w:hAnsi="Arial" w:cs="Arial"/>
                <w:sz w:val="20"/>
                <w:szCs w:val="20"/>
              </w:rPr>
            </w:pPr>
            <w:r w:rsidRPr="00684A44">
              <w:rPr>
                <w:rFonts w:ascii="Arial" w:hAnsi="Arial" w:cs="Arial"/>
                <w:sz w:val="20"/>
                <w:szCs w:val="20"/>
              </w:rPr>
              <w:t>0</w:t>
            </w:r>
          </w:p>
          <w:p w:rsidRPr="00684A44" w:rsidR="00125B9A" w:rsidP="007167C8" w:rsidRDefault="00125B9A" w14:paraId="20320CFB" w14:textId="77777777">
            <w:pPr>
              <w:widowControl w:val="0"/>
              <w:jc w:val="right"/>
              <w:rPr>
                <w:rFonts w:ascii="Arial" w:hAnsi="Arial" w:cs="Arial"/>
                <w:sz w:val="20"/>
                <w:szCs w:val="20"/>
              </w:rPr>
            </w:pPr>
          </w:p>
        </w:tc>
        <w:tc>
          <w:tcPr>
            <w:tcW w:w="1134" w:type="dxa"/>
          </w:tcPr>
          <w:p w:rsidRPr="00684A44" w:rsidR="000076CE" w:rsidP="007167C8" w:rsidRDefault="000076CE" w14:paraId="3B28B4FA" w14:textId="77777777">
            <w:pPr>
              <w:widowControl w:val="0"/>
              <w:jc w:val="right"/>
              <w:rPr>
                <w:rFonts w:ascii="Arial" w:hAnsi="Arial" w:cs="Arial"/>
                <w:sz w:val="20"/>
                <w:szCs w:val="20"/>
              </w:rPr>
            </w:pPr>
            <w:r w:rsidRPr="00684A44">
              <w:rPr>
                <w:rFonts w:ascii="Arial" w:hAnsi="Arial" w:cs="Arial"/>
                <w:sz w:val="20"/>
                <w:szCs w:val="20"/>
              </w:rPr>
              <w:t>0</w:t>
            </w:r>
          </w:p>
        </w:tc>
        <w:tc>
          <w:tcPr>
            <w:tcW w:w="1134" w:type="dxa"/>
          </w:tcPr>
          <w:p w:rsidRPr="00684A44" w:rsidR="000076CE" w:rsidP="007167C8" w:rsidRDefault="006D5BA6" w14:paraId="23B3B2B7" w14:textId="77777777">
            <w:pPr>
              <w:widowControl w:val="0"/>
              <w:jc w:val="right"/>
              <w:rPr>
                <w:rFonts w:ascii="Arial" w:hAnsi="Arial" w:cs="Arial"/>
                <w:sz w:val="20"/>
                <w:szCs w:val="20"/>
              </w:rPr>
            </w:pPr>
            <w:r w:rsidRPr="00684A44">
              <w:rPr>
                <w:rFonts w:ascii="Arial" w:hAnsi="Arial" w:cs="Arial"/>
                <w:sz w:val="20"/>
                <w:szCs w:val="20"/>
              </w:rPr>
              <w:t>0</w:t>
            </w:r>
          </w:p>
        </w:tc>
        <w:tc>
          <w:tcPr>
            <w:tcW w:w="1134" w:type="dxa"/>
          </w:tcPr>
          <w:p w:rsidRPr="00684A44" w:rsidR="000076CE" w:rsidP="007167C8" w:rsidRDefault="006D5BA6" w14:paraId="3FDBCC6E" w14:textId="77777777">
            <w:pPr>
              <w:widowControl w:val="0"/>
              <w:jc w:val="right"/>
              <w:rPr>
                <w:rFonts w:ascii="Arial" w:hAnsi="Arial" w:cs="Arial"/>
                <w:sz w:val="20"/>
                <w:szCs w:val="20"/>
              </w:rPr>
            </w:pPr>
            <w:r w:rsidRPr="00684A44">
              <w:rPr>
                <w:rFonts w:ascii="Arial" w:hAnsi="Arial" w:cs="Arial"/>
                <w:sz w:val="20"/>
                <w:szCs w:val="20"/>
              </w:rPr>
              <w:t>0</w:t>
            </w:r>
          </w:p>
        </w:tc>
        <w:tc>
          <w:tcPr>
            <w:tcW w:w="1134" w:type="dxa"/>
          </w:tcPr>
          <w:p w:rsidRPr="00684A44" w:rsidR="000076CE" w:rsidP="007167C8" w:rsidRDefault="006D5BA6" w14:paraId="6E3E6968" w14:textId="77777777">
            <w:pPr>
              <w:widowControl w:val="0"/>
              <w:jc w:val="right"/>
              <w:rPr>
                <w:rFonts w:ascii="Arial" w:hAnsi="Arial" w:cs="Arial"/>
                <w:sz w:val="20"/>
                <w:szCs w:val="20"/>
              </w:rPr>
            </w:pPr>
            <w:r w:rsidRPr="00684A44">
              <w:rPr>
                <w:rFonts w:ascii="Arial" w:hAnsi="Arial" w:cs="Arial"/>
                <w:sz w:val="20"/>
                <w:szCs w:val="20"/>
              </w:rPr>
              <w:t>0</w:t>
            </w:r>
          </w:p>
        </w:tc>
      </w:tr>
      <w:tr w:rsidRPr="00FA34D6" w:rsidR="00283F8E" w:rsidTr="00F72A58" w14:paraId="6C858835" w14:textId="77777777">
        <w:tc>
          <w:tcPr>
            <w:tcW w:w="2693" w:type="dxa"/>
          </w:tcPr>
          <w:p w:rsidRPr="00FA34D6" w:rsidR="00283F8E" w:rsidP="00283F8E" w:rsidRDefault="00283F8E" w14:paraId="2904EC3A" w14:textId="77777777">
            <w:pPr>
              <w:pStyle w:val="BodyText"/>
              <w:widowControl w:val="0"/>
              <w:jc w:val="left"/>
              <w:rPr>
                <w:b/>
                <w:sz w:val="20"/>
              </w:rPr>
            </w:pPr>
            <w:r w:rsidRPr="00FA34D6">
              <w:rPr>
                <w:b/>
                <w:sz w:val="20"/>
              </w:rPr>
              <w:t>The Capital Financing Requirement</w:t>
            </w:r>
          </w:p>
        </w:tc>
        <w:tc>
          <w:tcPr>
            <w:tcW w:w="1134" w:type="dxa"/>
            <w:vAlign w:val="bottom"/>
          </w:tcPr>
          <w:p w:rsidRPr="00283F8E" w:rsidR="00283F8E" w:rsidP="00283F8E" w:rsidRDefault="00283F8E" w14:paraId="3CE745B6" w14:textId="3ECDA731">
            <w:pPr>
              <w:widowControl w:val="0"/>
              <w:jc w:val="right"/>
              <w:rPr>
                <w:rFonts w:ascii="Arial" w:hAnsi="Arial" w:cs="Arial"/>
                <w:sz w:val="20"/>
                <w:szCs w:val="20"/>
                <w:highlight w:val="yellow"/>
              </w:rPr>
            </w:pPr>
            <w:r w:rsidRPr="00283F8E">
              <w:rPr>
                <w:rFonts w:ascii="Arial" w:hAnsi="Arial" w:cs="Arial"/>
              </w:rPr>
              <w:t>17,544</w:t>
            </w:r>
          </w:p>
        </w:tc>
        <w:tc>
          <w:tcPr>
            <w:tcW w:w="1134" w:type="dxa"/>
            <w:vAlign w:val="bottom"/>
          </w:tcPr>
          <w:p w:rsidRPr="00283F8E" w:rsidR="00283F8E" w:rsidP="00283F8E" w:rsidRDefault="00283F8E" w14:paraId="0F6A2C64" w14:textId="2F27FE5F">
            <w:pPr>
              <w:widowControl w:val="0"/>
              <w:jc w:val="right"/>
              <w:rPr>
                <w:rFonts w:ascii="Arial" w:hAnsi="Arial" w:cs="Arial"/>
                <w:sz w:val="20"/>
                <w:szCs w:val="20"/>
                <w:highlight w:val="yellow"/>
              </w:rPr>
            </w:pPr>
            <w:r w:rsidRPr="00283F8E">
              <w:rPr>
                <w:rFonts w:ascii="Arial" w:hAnsi="Arial" w:cs="Arial"/>
              </w:rPr>
              <w:t>18,919</w:t>
            </w:r>
          </w:p>
        </w:tc>
        <w:tc>
          <w:tcPr>
            <w:tcW w:w="1134" w:type="dxa"/>
            <w:vAlign w:val="bottom"/>
          </w:tcPr>
          <w:p w:rsidRPr="00283F8E" w:rsidR="00283F8E" w:rsidP="00283F8E" w:rsidRDefault="00283F8E" w14:paraId="7735A090" w14:textId="04226869">
            <w:pPr>
              <w:widowControl w:val="0"/>
              <w:jc w:val="right"/>
              <w:rPr>
                <w:rFonts w:ascii="Arial" w:hAnsi="Arial" w:cs="Arial"/>
                <w:sz w:val="20"/>
                <w:szCs w:val="20"/>
                <w:highlight w:val="yellow"/>
              </w:rPr>
            </w:pPr>
            <w:r w:rsidRPr="00283F8E">
              <w:rPr>
                <w:rFonts w:ascii="Arial" w:hAnsi="Arial" w:cs="Arial"/>
              </w:rPr>
              <w:t>17,893</w:t>
            </w:r>
          </w:p>
        </w:tc>
        <w:tc>
          <w:tcPr>
            <w:tcW w:w="1134" w:type="dxa"/>
            <w:vAlign w:val="bottom"/>
          </w:tcPr>
          <w:p w:rsidRPr="00283F8E" w:rsidR="00283F8E" w:rsidP="00283F8E" w:rsidRDefault="00283F8E" w14:paraId="5F5DA2E8" w14:textId="6C11D12C">
            <w:pPr>
              <w:widowControl w:val="0"/>
              <w:jc w:val="right"/>
              <w:rPr>
                <w:rFonts w:ascii="Arial" w:hAnsi="Arial" w:cs="Arial"/>
                <w:sz w:val="20"/>
                <w:szCs w:val="20"/>
                <w:highlight w:val="yellow"/>
              </w:rPr>
            </w:pPr>
            <w:r w:rsidRPr="00283F8E">
              <w:rPr>
                <w:rFonts w:ascii="Arial" w:hAnsi="Arial" w:cs="Arial"/>
              </w:rPr>
              <w:t>16,839</w:t>
            </w:r>
          </w:p>
        </w:tc>
        <w:tc>
          <w:tcPr>
            <w:tcW w:w="1134" w:type="dxa"/>
            <w:vAlign w:val="bottom"/>
          </w:tcPr>
          <w:p w:rsidRPr="00283F8E" w:rsidR="00283F8E" w:rsidP="00283F8E" w:rsidRDefault="00283F8E" w14:paraId="263F7C05" w14:textId="461881B5">
            <w:pPr>
              <w:widowControl w:val="0"/>
              <w:jc w:val="right"/>
              <w:rPr>
                <w:rFonts w:ascii="Arial" w:hAnsi="Arial" w:cs="Arial"/>
                <w:sz w:val="20"/>
                <w:szCs w:val="20"/>
                <w:highlight w:val="yellow"/>
              </w:rPr>
            </w:pPr>
            <w:r w:rsidRPr="00283F8E">
              <w:rPr>
                <w:rFonts w:ascii="Arial" w:hAnsi="Arial" w:cs="Arial"/>
              </w:rPr>
              <w:t>15,756</w:t>
            </w:r>
          </w:p>
        </w:tc>
      </w:tr>
      <w:tr w:rsidRPr="00FA34D6" w:rsidR="00283F8E" w:rsidTr="00F72A58" w14:paraId="485B6850" w14:textId="77777777">
        <w:tc>
          <w:tcPr>
            <w:tcW w:w="2693" w:type="dxa"/>
          </w:tcPr>
          <w:p w:rsidRPr="00FA34D6" w:rsidR="00283F8E" w:rsidP="00283F8E" w:rsidRDefault="00283F8E" w14:paraId="59C74287" w14:textId="77777777">
            <w:pPr>
              <w:pStyle w:val="BodyText"/>
              <w:widowControl w:val="0"/>
              <w:rPr>
                <w:b/>
                <w:sz w:val="20"/>
              </w:rPr>
            </w:pPr>
            <w:r w:rsidRPr="00FA34D6">
              <w:rPr>
                <w:b/>
                <w:sz w:val="20"/>
              </w:rPr>
              <w:t>Under / (over) borrowing</w:t>
            </w:r>
          </w:p>
        </w:tc>
        <w:tc>
          <w:tcPr>
            <w:tcW w:w="1134" w:type="dxa"/>
            <w:vAlign w:val="bottom"/>
          </w:tcPr>
          <w:p w:rsidRPr="00283F8E" w:rsidR="00283F8E" w:rsidP="00283F8E" w:rsidRDefault="00283F8E" w14:paraId="4C5016D3" w14:textId="43CAF89E">
            <w:pPr>
              <w:widowControl w:val="0"/>
              <w:jc w:val="right"/>
              <w:rPr>
                <w:rFonts w:ascii="Arial" w:hAnsi="Arial" w:cs="Arial"/>
                <w:sz w:val="20"/>
                <w:szCs w:val="20"/>
                <w:highlight w:val="yellow"/>
              </w:rPr>
            </w:pPr>
            <w:r w:rsidRPr="00283F8E">
              <w:rPr>
                <w:rFonts w:ascii="Arial" w:hAnsi="Arial" w:cs="Arial"/>
              </w:rPr>
              <w:t>17,544</w:t>
            </w:r>
          </w:p>
        </w:tc>
        <w:tc>
          <w:tcPr>
            <w:tcW w:w="1134" w:type="dxa"/>
            <w:vAlign w:val="bottom"/>
          </w:tcPr>
          <w:p w:rsidRPr="00283F8E" w:rsidR="00283F8E" w:rsidP="00283F8E" w:rsidRDefault="00283F8E" w14:paraId="37887811" w14:textId="7FA00FE8">
            <w:pPr>
              <w:widowControl w:val="0"/>
              <w:jc w:val="right"/>
              <w:rPr>
                <w:rFonts w:ascii="Arial" w:hAnsi="Arial" w:cs="Arial"/>
                <w:sz w:val="20"/>
                <w:szCs w:val="20"/>
                <w:highlight w:val="yellow"/>
              </w:rPr>
            </w:pPr>
            <w:r w:rsidRPr="00283F8E">
              <w:rPr>
                <w:rFonts w:ascii="Arial" w:hAnsi="Arial" w:cs="Arial"/>
              </w:rPr>
              <w:t>18,919</w:t>
            </w:r>
          </w:p>
        </w:tc>
        <w:tc>
          <w:tcPr>
            <w:tcW w:w="1134" w:type="dxa"/>
            <w:vAlign w:val="bottom"/>
          </w:tcPr>
          <w:p w:rsidRPr="00283F8E" w:rsidR="00283F8E" w:rsidP="00283F8E" w:rsidRDefault="00283F8E" w14:paraId="0972EEBC" w14:textId="20E09DEF">
            <w:pPr>
              <w:widowControl w:val="0"/>
              <w:jc w:val="right"/>
              <w:rPr>
                <w:rFonts w:ascii="Arial" w:hAnsi="Arial" w:cs="Arial"/>
                <w:sz w:val="20"/>
                <w:szCs w:val="20"/>
                <w:highlight w:val="yellow"/>
              </w:rPr>
            </w:pPr>
            <w:r w:rsidRPr="00283F8E">
              <w:rPr>
                <w:rFonts w:ascii="Arial" w:hAnsi="Arial" w:cs="Arial"/>
              </w:rPr>
              <w:t>17,893</w:t>
            </w:r>
          </w:p>
        </w:tc>
        <w:tc>
          <w:tcPr>
            <w:tcW w:w="1134" w:type="dxa"/>
            <w:vAlign w:val="bottom"/>
          </w:tcPr>
          <w:p w:rsidRPr="00283F8E" w:rsidR="00283F8E" w:rsidP="00283F8E" w:rsidRDefault="00283F8E" w14:paraId="193D4B83" w14:textId="7A6308CD">
            <w:pPr>
              <w:widowControl w:val="0"/>
              <w:jc w:val="right"/>
              <w:rPr>
                <w:rFonts w:ascii="Arial" w:hAnsi="Arial" w:cs="Arial"/>
                <w:sz w:val="20"/>
                <w:szCs w:val="20"/>
                <w:highlight w:val="yellow"/>
              </w:rPr>
            </w:pPr>
            <w:r w:rsidRPr="00283F8E">
              <w:rPr>
                <w:rFonts w:ascii="Arial" w:hAnsi="Arial" w:cs="Arial"/>
              </w:rPr>
              <w:t>16,839</w:t>
            </w:r>
          </w:p>
        </w:tc>
        <w:tc>
          <w:tcPr>
            <w:tcW w:w="1134" w:type="dxa"/>
            <w:vAlign w:val="bottom"/>
          </w:tcPr>
          <w:p w:rsidRPr="00283F8E" w:rsidR="00283F8E" w:rsidP="00283F8E" w:rsidRDefault="00283F8E" w14:paraId="5F869051" w14:textId="218C5AD8">
            <w:pPr>
              <w:widowControl w:val="0"/>
              <w:jc w:val="right"/>
              <w:rPr>
                <w:rFonts w:ascii="Arial" w:hAnsi="Arial" w:cs="Arial"/>
                <w:sz w:val="20"/>
                <w:szCs w:val="20"/>
                <w:highlight w:val="yellow"/>
              </w:rPr>
            </w:pPr>
            <w:r w:rsidRPr="00283F8E">
              <w:rPr>
                <w:rFonts w:ascii="Arial" w:hAnsi="Arial" w:cs="Arial"/>
              </w:rPr>
              <w:t>15,756</w:t>
            </w:r>
          </w:p>
        </w:tc>
      </w:tr>
    </w:tbl>
    <w:p w:rsidR="00EA49B3" w:rsidP="007167C8" w:rsidRDefault="00EA49B3" w14:paraId="75BDACAF" w14:textId="77777777">
      <w:pPr>
        <w:pStyle w:val="BodyText"/>
        <w:widowControl w:val="0"/>
        <w:spacing w:after="120"/>
        <w:ind w:left="360"/>
        <w:rPr>
          <w:sz w:val="22"/>
          <w:szCs w:val="22"/>
        </w:rPr>
      </w:pPr>
    </w:p>
    <w:p w:rsidR="000034A8" w:rsidP="00F72A58" w:rsidRDefault="002643FD" w14:paraId="239999F7" w14:textId="2FB99928">
      <w:pPr>
        <w:widowControl w:val="0"/>
        <w:numPr>
          <w:ilvl w:val="2"/>
          <w:numId w:val="8"/>
        </w:numPr>
        <w:ind w:left="709" w:hanging="709"/>
        <w:jc w:val="both"/>
        <w:rPr>
          <w:rFonts w:ascii="Arial" w:hAnsi="Arial" w:cs="Arial"/>
          <w:bCs/>
          <w:noProof/>
        </w:rPr>
      </w:pPr>
      <w:r w:rsidRPr="00F72A58">
        <w:rPr>
          <w:rFonts w:ascii="Arial" w:hAnsi="Arial" w:cs="Arial"/>
        </w:rPr>
        <w:t xml:space="preserve">As detailed in </w:t>
      </w:r>
      <w:r w:rsidRPr="00F72A58" w:rsidR="00701661">
        <w:rPr>
          <w:rFonts w:ascii="Arial" w:hAnsi="Arial" w:cs="Arial"/>
        </w:rPr>
        <w:t>4</w:t>
      </w:r>
      <w:r w:rsidRPr="00F72A58" w:rsidR="000034A8">
        <w:rPr>
          <w:rFonts w:ascii="Arial" w:hAnsi="Arial" w:cs="Arial"/>
        </w:rPr>
        <w:t>.3 the CFR figures have been adjusted to include the adjustment</w:t>
      </w:r>
      <w:r w:rsidR="000034A8">
        <w:rPr>
          <w:rFonts w:ascii="Arial" w:hAnsi="Arial" w:cs="Arial"/>
          <w:bCs/>
          <w:noProof/>
        </w:rPr>
        <w:t xml:space="preserve"> A figure. </w:t>
      </w:r>
    </w:p>
    <w:p w:rsidR="000034A8" w:rsidP="007167C8" w:rsidRDefault="000034A8" w14:paraId="56B46C20" w14:textId="77777777">
      <w:pPr>
        <w:widowControl w:val="0"/>
        <w:tabs>
          <w:tab w:val="left" w:pos="-142"/>
        </w:tabs>
        <w:rPr>
          <w:rFonts w:ascii="Arial" w:hAnsi="Arial" w:cs="Arial"/>
          <w:bCs/>
          <w:noProof/>
        </w:rPr>
      </w:pPr>
    </w:p>
    <w:p w:rsidRPr="00F72A58" w:rsidR="00E54592" w:rsidP="00F72A58" w:rsidRDefault="00026CA3" w14:paraId="62A4E7D5" w14:textId="77777777">
      <w:pPr>
        <w:widowControl w:val="0"/>
        <w:numPr>
          <w:ilvl w:val="2"/>
          <w:numId w:val="8"/>
        </w:numPr>
        <w:ind w:left="709" w:hanging="709"/>
        <w:jc w:val="both"/>
        <w:rPr>
          <w:rFonts w:ascii="Arial" w:hAnsi="Arial" w:cs="Arial"/>
        </w:rPr>
      </w:pPr>
      <w:r w:rsidRPr="00F72A58">
        <w:rPr>
          <w:rFonts w:ascii="Arial" w:hAnsi="Arial" w:cs="Arial"/>
        </w:rPr>
        <w:t>T</w:t>
      </w:r>
      <w:r w:rsidRPr="00F72A58" w:rsidR="00ED0F62">
        <w:rPr>
          <w:rFonts w:ascii="Arial" w:hAnsi="Arial" w:cs="Arial"/>
        </w:rPr>
        <w:t xml:space="preserve">he Council needs to ensure that its gross debt does not, except in the short term, exceed the total of the CFR in the preceding year plus the estimates of any additional CFR for </w:t>
      </w:r>
      <w:r w:rsidRPr="00F72A58" w:rsidR="00BA0CE5">
        <w:rPr>
          <w:rFonts w:ascii="Arial" w:hAnsi="Arial" w:cs="Arial"/>
        </w:rPr>
        <w:t>the forthcoming financial year</w:t>
      </w:r>
      <w:r w:rsidRPr="00F72A58" w:rsidR="00ED0F62">
        <w:rPr>
          <w:rFonts w:ascii="Arial" w:hAnsi="Arial" w:cs="Arial"/>
        </w:rPr>
        <w:t xml:space="preserve"> and the following two financial years.  </w:t>
      </w:r>
    </w:p>
    <w:p w:rsidRPr="00026CA3" w:rsidR="00026CA3" w:rsidP="007167C8" w:rsidRDefault="00026CA3" w14:paraId="6B5EB8E8" w14:textId="77777777">
      <w:pPr>
        <w:widowControl w:val="0"/>
        <w:tabs>
          <w:tab w:val="left" w:pos="-142"/>
        </w:tabs>
        <w:rPr>
          <w:rFonts w:ascii="Arial" w:hAnsi="Arial" w:cs="Arial"/>
          <w:bCs/>
          <w:noProof/>
        </w:rPr>
      </w:pPr>
    </w:p>
    <w:p w:rsidRPr="00F72A58" w:rsidR="00CC0AD3" w:rsidP="00F72A58" w:rsidRDefault="003E4531" w14:paraId="2BE89704" w14:textId="6ABCBC97">
      <w:pPr>
        <w:widowControl w:val="0"/>
        <w:numPr>
          <w:ilvl w:val="2"/>
          <w:numId w:val="8"/>
        </w:numPr>
        <w:ind w:left="709" w:hanging="709"/>
        <w:jc w:val="both"/>
        <w:rPr>
          <w:rFonts w:ascii="Arial" w:hAnsi="Arial" w:cs="Arial"/>
        </w:rPr>
      </w:pPr>
      <w:r w:rsidRPr="00F72A58">
        <w:rPr>
          <w:rFonts w:ascii="Arial" w:hAnsi="Arial" w:cs="Arial"/>
        </w:rPr>
        <w:t>T</w:t>
      </w:r>
      <w:r w:rsidRPr="00F72A58" w:rsidR="00EA49B3">
        <w:rPr>
          <w:rFonts w:ascii="Arial" w:hAnsi="Arial" w:cs="Arial"/>
        </w:rPr>
        <w:t xml:space="preserve">he </w:t>
      </w:r>
      <w:r w:rsidRPr="00F72A58" w:rsidR="00FF47CC">
        <w:rPr>
          <w:rFonts w:ascii="Arial" w:hAnsi="Arial" w:cs="Arial"/>
        </w:rPr>
        <w:t>Head of Finance and Business Services</w:t>
      </w:r>
      <w:r w:rsidRPr="00F72A58" w:rsidR="00EA49B3">
        <w:rPr>
          <w:rFonts w:ascii="Arial" w:hAnsi="Arial" w:cs="Arial"/>
        </w:rPr>
        <w:t xml:space="preserve"> </w:t>
      </w:r>
      <w:r w:rsidRPr="00F72A58">
        <w:rPr>
          <w:rFonts w:ascii="Arial" w:hAnsi="Arial" w:cs="Arial"/>
        </w:rPr>
        <w:t xml:space="preserve">can </w:t>
      </w:r>
      <w:r w:rsidRPr="00F72A58" w:rsidR="00EA49B3">
        <w:rPr>
          <w:rFonts w:ascii="Arial" w:hAnsi="Arial" w:cs="Arial"/>
        </w:rPr>
        <w:t>report that the Council complied with this prudential indicator in the current year and does not envisag</w:t>
      </w:r>
      <w:r w:rsidRPr="00F72A58" w:rsidR="007167C8">
        <w:rPr>
          <w:rFonts w:ascii="Arial" w:hAnsi="Arial" w:cs="Arial"/>
        </w:rPr>
        <w:t xml:space="preserve">e difficulties for the future. </w:t>
      </w:r>
      <w:r w:rsidRPr="00F72A58" w:rsidR="00EA49B3">
        <w:rPr>
          <w:rFonts w:ascii="Arial" w:hAnsi="Arial" w:cs="Arial"/>
        </w:rPr>
        <w:t xml:space="preserve">This view takes into account current commitments, existing plans, and the proposals in </w:t>
      </w:r>
      <w:r w:rsidRPr="00F72A58" w:rsidR="006A2141">
        <w:rPr>
          <w:rFonts w:ascii="Arial" w:hAnsi="Arial" w:cs="Arial"/>
        </w:rPr>
        <w:t>the</w:t>
      </w:r>
      <w:r w:rsidRPr="00F72A58" w:rsidR="00EA49B3">
        <w:rPr>
          <w:rFonts w:ascii="Arial" w:hAnsi="Arial" w:cs="Arial"/>
        </w:rPr>
        <w:t xml:space="preserve"> </w:t>
      </w:r>
      <w:r w:rsidRPr="00F72A58" w:rsidR="0007367F">
        <w:rPr>
          <w:rFonts w:ascii="Arial" w:hAnsi="Arial" w:cs="Arial"/>
        </w:rPr>
        <w:t xml:space="preserve">draft capital </w:t>
      </w:r>
      <w:r w:rsidRPr="00F72A58" w:rsidR="00EA49B3">
        <w:rPr>
          <w:rFonts w:ascii="Arial" w:hAnsi="Arial" w:cs="Arial"/>
        </w:rPr>
        <w:t>budget report</w:t>
      </w:r>
      <w:r w:rsidRPr="00F72A58" w:rsidR="006A2141">
        <w:rPr>
          <w:rFonts w:ascii="Arial" w:hAnsi="Arial" w:cs="Arial"/>
        </w:rPr>
        <w:t xml:space="preserve"> </w:t>
      </w:r>
      <w:r w:rsidRPr="00F72A58" w:rsidR="0007367F">
        <w:rPr>
          <w:rFonts w:ascii="Arial" w:hAnsi="Arial" w:cs="Arial"/>
        </w:rPr>
        <w:t>EX</w:t>
      </w:r>
      <w:r w:rsidRPr="00F72A58" w:rsidR="006D5BA6">
        <w:rPr>
          <w:rFonts w:ascii="Arial" w:hAnsi="Arial" w:cs="Arial"/>
        </w:rPr>
        <w:t>/</w:t>
      </w:r>
      <w:r w:rsidRPr="00F72A58" w:rsidR="00CA47B8">
        <w:rPr>
          <w:rFonts w:ascii="Arial" w:hAnsi="Arial" w:cs="Arial"/>
        </w:rPr>
        <w:t>2</w:t>
      </w:r>
      <w:r w:rsidRPr="00F72A58" w:rsidR="00515818">
        <w:rPr>
          <w:rFonts w:ascii="Arial" w:hAnsi="Arial" w:cs="Arial"/>
        </w:rPr>
        <w:t>3/68.</w:t>
      </w:r>
    </w:p>
    <w:p w:rsidR="0047091F" w:rsidP="007167C8" w:rsidRDefault="0047091F" w14:paraId="14F63C50" w14:textId="77777777">
      <w:pPr>
        <w:widowControl w:val="0"/>
        <w:tabs>
          <w:tab w:val="left" w:pos="-142"/>
        </w:tabs>
        <w:jc w:val="both"/>
        <w:rPr>
          <w:rFonts w:ascii="Arial" w:hAnsi="Arial" w:cs="Arial"/>
          <w:bCs/>
          <w:noProof/>
        </w:rPr>
      </w:pPr>
    </w:p>
    <w:p w:rsidR="00CC0AD3" w:rsidP="00F72A58" w:rsidRDefault="00963235" w14:paraId="457483F5" w14:textId="77777777">
      <w:pPr>
        <w:widowControl w:val="0"/>
        <w:numPr>
          <w:ilvl w:val="1"/>
          <w:numId w:val="8"/>
        </w:numPr>
        <w:ind w:left="709" w:hanging="709"/>
        <w:rPr>
          <w:rFonts w:ascii="Arial" w:hAnsi="Arial" w:cs="Arial"/>
          <w:b/>
        </w:rPr>
      </w:pPr>
      <w:bookmarkStart w:name="_Toc339459877" w:id="7"/>
      <w:bookmarkStart w:name="_Toc339459879" w:id="8"/>
      <w:r w:rsidRPr="00B84272">
        <w:rPr>
          <w:rFonts w:ascii="Arial" w:hAnsi="Arial" w:cs="Arial"/>
          <w:b/>
        </w:rPr>
        <w:t>T</w:t>
      </w:r>
      <w:r w:rsidRPr="00B84272" w:rsidR="00CC0AD3">
        <w:rPr>
          <w:rFonts w:ascii="Arial" w:hAnsi="Arial" w:cs="Arial"/>
          <w:b/>
        </w:rPr>
        <w:t xml:space="preserve">reasury indicators: Limits to borrowing activity </w:t>
      </w:r>
      <w:bookmarkEnd w:id="7"/>
    </w:p>
    <w:p w:rsidRPr="00B84272" w:rsidR="00CC0AD3" w:rsidP="007167C8" w:rsidRDefault="00CC0AD3" w14:paraId="21F71F01" w14:textId="77777777">
      <w:pPr>
        <w:widowControl w:val="0"/>
        <w:tabs>
          <w:tab w:val="left" w:pos="0"/>
        </w:tabs>
        <w:ind w:left="792"/>
        <w:rPr>
          <w:rFonts w:ascii="Arial" w:hAnsi="Arial" w:cs="Arial"/>
          <w:b/>
        </w:rPr>
      </w:pPr>
    </w:p>
    <w:p w:rsidRPr="00F72A58" w:rsidR="00963235" w:rsidP="00F72A58" w:rsidRDefault="00963235" w14:paraId="206D2A67" w14:textId="34040DB7">
      <w:pPr>
        <w:widowControl w:val="0"/>
        <w:numPr>
          <w:ilvl w:val="2"/>
          <w:numId w:val="8"/>
        </w:numPr>
        <w:ind w:left="709" w:hanging="709"/>
        <w:jc w:val="both"/>
        <w:rPr>
          <w:rFonts w:ascii="Arial" w:hAnsi="Arial" w:cs="Arial"/>
        </w:rPr>
      </w:pPr>
      <w:r w:rsidRPr="00F72A58">
        <w:rPr>
          <w:rFonts w:ascii="Arial" w:hAnsi="Arial" w:cs="Arial"/>
          <w:b/>
        </w:rPr>
        <w:t>The operational boundary</w:t>
      </w:r>
      <w:r w:rsidRPr="00F72A58">
        <w:rPr>
          <w:rFonts w:ascii="Arial" w:hAnsi="Arial" w:cs="Arial"/>
        </w:rPr>
        <w:t>. This is the limit beyond which external debt is not normally expected to exceed. In most cases, this would be a similar figure to the CFR, but may be lower or higher depending on the levels of actual debt</w:t>
      </w:r>
      <w:r w:rsidRPr="00F72A58" w:rsidR="006D5BA6">
        <w:rPr>
          <w:rFonts w:ascii="Arial" w:hAnsi="Arial" w:cs="Arial"/>
        </w:rPr>
        <w:t xml:space="preserve"> and schemes which are being considered. </w:t>
      </w:r>
    </w:p>
    <w:p w:rsidR="00C73466" w:rsidP="00C73466" w:rsidRDefault="00C73466" w14:paraId="1A8EFD26" w14:textId="77777777">
      <w:pPr>
        <w:widowControl w:val="0"/>
        <w:ind w:left="646"/>
        <w:jc w:val="both"/>
        <w:rPr>
          <w:rFonts w:ascii="Arial" w:hAnsi="Arial" w:cs="Arial"/>
          <w:bCs/>
          <w:noProof/>
        </w:rPr>
      </w:pPr>
    </w:p>
    <w:p w:rsidR="00F72A58" w:rsidP="00F72A58" w:rsidRDefault="00963235" w14:paraId="468D0B94" w14:textId="77777777">
      <w:pPr>
        <w:widowControl w:val="0"/>
        <w:numPr>
          <w:ilvl w:val="2"/>
          <w:numId w:val="8"/>
        </w:numPr>
        <w:ind w:left="709" w:hanging="709"/>
        <w:jc w:val="both"/>
        <w:rPr>
          <w:rFonts w:ascii="Arial" w:hAnsi="Arial" w:cs="Arial"/>
        </w:rPr>
      </w:pPr>
      <w:r w:rsidRPr="00F72A58">
        <w:rPr>
          <w:rFonts w:ascii="Arial" w:hAnsi="Arial" w:cs="Arial"/>
          <w:b/>
        </w:rPr>
        <w:t>The authorised limit for external debt</w:t>
      </w:r>
      <w:r w:rsidRPr="00F72A58">
        <w:rPr>
          <w:rFonts w:ascii="Arial" w:hAnsi="Arial" w:cs="Arial"/>
        </w:rPr>
        <w:t>. A further key prudential indicator represents a control on t</w:t>
      </w:r>
      <w:r w:rsidRPr="00F72A58" w:rsidR="00DF2672">
        <w:rPr>
          <w:rFonts w:ascii="Arial" w:hAnsi="Arial" w:cs="Arial"/>
        </w:rPr>
        <w:t xml:space="preserve">he maximum level of borrowing. </w:t>
      </w:r>
      <w:r w:rsidRPr="00F72A58">
        <w:rPr>
          <w:rFonts w:ascii="Arial" w:hAnsi="Arial" w:cs="Arial"/>
        </w:rPr>
        <w:t xml:space="preserve">This represents a limit beyond which external debt is prohibited, and this limit needs to be set or revised by the full Council.  It reflects the level of external debt which, while not desired, could be afforded in the short term, but is not sustainable in the longer term.  </w:t>
      </w:r>
    </w:p>
    <w:p w:rsidR="00F72A58" w:rsidP="00F72A58" w:rsidRDefault="00F72A58" w14:paraId="083165AE" w14:textId="77777777">
      <w:pPr>
        <w:pStyle w:val="ListParagraph"/>
        <w:rPr>
          <w:rFonts w:ascii="Arial" w:hAnsi="Arial" w:cs="Arial"/>
        </w:rPr>
      </w:pPr>
    </w:p>
    <w:p w:rsidR="00F72A58" w:rsidP="00F72A58" w:rsidRDefault="00963235" w14:paraId="1CF7C133" w14:textId="77777777">
      <w:pPr>
        <w:widowControl w:val="0"/>
        <w:numPr>
          <w:ilvl w:val="2"/>
          <w:numId w:val="8"/>
        </w:numPr>
        <w:ind w:left="709" w:hanging="709"/>
        <w:jc w:val="both"/>
        <w:rPr>
          <w:rFonts w:ascii="Arial" w:hAnsi="Arial" w:cs="Arial"/>
        </w:rPr>
      </w:pPr>
      <w:r w:rsidRPr="00F72A58">
        <w:rPr>
          <w:rFonts w:ascii="Arial" w:hAnsi="Arial" w:cs="Arial"/>
        </w:rPr>
        <w:t>This is the statutory limit determined under section 3 (1) of the Local Government Act 2003. The Government retains an option to control either the total of all councils’ plans, or those of a specific council, although this power has not yet been exercised.</w:t>
      </w:r>
    </w:p>
    <w:p w:rsidR="00F72A58" w:rsidP="00F72A58" w:rsidRDefault="00F72A58" w14:paraId="592C0714" w14:textId="77777777">
      <w:pPr>
        <w:pStyle w:val="ListParagraph"/>
        <w:rPr>
          <w:rFonts w:ascii="Arial" w:hAnsi="Arial" w:cs="Arial"/>
        </w:rPr>
      </w:pPr>
    </w:p>
    <w:p w:rsidR="00F72A58" w:rsidP="00F72A58" w:rsidRDefault="00DF2672" w14:paraId="1451B48F" w14:textId="77777777">
      <w:pPr>
        <w:widowControl w:val="0"/>
        <w:numPr>
          <w:ilvl w:val="2"/>
          <w:numId w:val="8"/>
        </w:numPr>
        <w:ind w:left="709" w:hanging="709"/>
        <w:jc w:val="both"/>
        <w:rPr>
          <w:rFonts w:ascii="Arial" w:hAnsi="Arial" w:cs="Arial"/>
        </w:rPr>
      </w:pPr>
      <w:r w:rsidRPr="00F72A58">
        <w:rPr>
          <w:rFonts w:ascii="Arial" w:hAnsi="Arial" w:cs="Arial"/>
        </w:rPr>
        <w:t xml:space="preserve">The operational boundary. </w:t>
      </w:r>
      <w:r w:rsidRPr="00F72A58" w:rsidR="00C57C59">
        <w:rPr>
          <w:rFonts w:ascii="Arial" w:hAnsi="Arial" w:cs="Arial"/>
        </w:rPr>
        <w:t xml:space="preserve">This is the limit beyond which external debt is not </w:t>
      </w:r>
      <w:r w:rsidRPr="00F72A58">
        <w:rPr>
          <w:rFonts w:ascii="Arial" w:hAnsi="Arial" w:cs="Arial"/>
        </w:rPr>
        <w:t xml:space="preserve">normally expected to exceed. </w:t>
      </w:r>
      <w:r w:rsidRPr="00F72A58" w:rsidR="00C57C59">
        <w:rPr>
          <w:rFonts w:ascii="Arial" w:hAnsi="Arial" w:cs="Arial"/>
        </w:rPr>
        <w:t>In most cases, this would be a similar figure to the CFR, but may be lower or higher depending on the levels of actual debt.</w:t>
      </w:r>
    </w:p>
    <w:p w:rsidR="00F72A58" w:rsidP="00F72A58" w:rsidRDefault="00F72A58" w14:paraId="4F57C018" w14:textId="77777777">
      <w:pPr>
        <w:pStyle w:val="ListParagraph"/>
        <w:rPr>
          <w:bCs/>
          <w:noProof/>
        </w:rPr>
      </w:pPr>
    </w:p>
    <w:p w:rsidRPr="00F72A58" w:rsidR="00333F75" w:rsidP="00F72A58" w:rsidRDefault="00963235" w14:paraId="2C6CC90C" w14:textId="3FB475BC">
      <w:pPr>
        <w:widowControl w:val="0"/>
        <w:numPr>
          <w:ilvl w:val="2"/>
          <w:numId w:val="8"/>
        </w:numPr>
        <w:ind w:left="709" w:hanging="709"/>
        <w:jc w:val="both"/>
        <w:rPr>
          <w:rFonts w:ascii="Arial" w:hAnsi="Arial" w:cs="Arial"/>
        </w:rPr>
      </w:pPr>
      <w:r w:rsidRPr="00F72A58">
        <w:rPr>
          <w:rFonts w:ascii="Arial" w:hAnsi="Arial" w:cs="Arial"/>
        </w:rPr>
        <w:t>The Council is asked to approve the following authorised limit</w:t>
      </w:r>
      <w:r w:rsidRPr="00F72A58" w:rsidR="00D32B50">
        <w:rPr>
          <w:rFonts w:ascii="Arial" w:hAnsi="Arial" w:cs="Arial"/>
        </w:rPr>
        <w:t>s</w:t>
      </w:r>
      <w:r w:rsidRPr="00F72A58">
        <w:rPr>
          <w:rFonts w:ascii="Arial" w:hAnsi="Arial" w:cs="Arial"/>
        </w:rPr>
        <w:t>:</w:t>
      </w:r>
    </w:p>
    <w:p w:rsidRPr="00F72A58" w:rsidR="00F72A58" w:rsidP="00F72A58" w:rsidRDefault="00F72A58" w14:paraId="09157575" w14:textId="03D50B6C">
      <w:pPr>
        <w:widowControl w:val="0"/>
        <w:jc w:val="both"/>
        <w:rPr>
          <w:rFonts w:ascii="Arial" w:hAnsi="Arial" w:cs="Arial"/>
        </w:rPr>
      </w:pPr>
    </w:p>
    <w:tbl>
      <w:tblPr>
        <w:tblW w:w="8788" w:type="dxa"/>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3827"/>
        <w:gridCol w:w="1134"/>
        <w:gridCol w:w="1276"/>
        <w:gridCol w:w="1276"/>
        <w:gridCol w:w="1275"/>
      </w:tblGrid>
      <w:tr w:rsidRPr="008B5FE0" w:rsidR="0023355B" w:rsidTr="00C57C59" w14:paraId="28017758" w14:textId="77777777">
        <w:trPr>
          <w:trHeight w:val="446"/>
        </w:trPr>
        <w:tc>
          <w:tcPr>
            <w:tcW w:w="3827" w:type="dxa"/>
            <w:shd w:val="clear" w:color="auto" w:fill="B3B3B3"/>
          </w:tcPr>
          <w:p w:rsidRPr="008B5FE0" w:rsidR="0023355B" w:rsidP="0023355B" w:rsidRDefault="0023355B" w14:paraId="43BA2222" w14:textId="77777777">
            <w:pPr>
              <w:widowControl w:val="0"/>
              <w:jc w:val="both"/>
              <w:rPr>
                <w:rFonts w:ascii="Arial" w:hAnsi="Arial" w:cs="Arial"/>
                <w:b/>
              </w:rPr>
            </w:pPr>
            <w:r>
              <w:rPr>
                <w:rFonts w:ascii="Arial" w:hAnsi="Arial" w:cs="Arial"/>
                <w:b/>
              </w:rPr>
              <w:t>Table 6: External Debt Limit</w:t>
            </w:r>
          </w:p>
        </w:tc>
        <w:tc>
          <w:tcPr>
            <w:tcW w:w="1134" w:type="dxa"/>
            <w:shd w:val="clear" w:color="auto" w:fill="B3B3B3"/>
          </w:tcPr>
          <w:p w:rsidRPr="008B5FE0" w:rsidR="0023355B" w:rsidP="0023355B" w:rsidRDefault="0023355B" w14:paraId="4EEDE9E1" w14:textId="39442304">
            <w:pPr>
              <w:pStyle w:val="BodyText"/>
              <w:widowControl w:val="0"/>
              <w:jc w:val="center"/>
              <w:rPr>
                <w:b/>
                <w:bCs/>
                <w:szCs w:val="24"/>
                <w:lang w:val="en-GB"/>
              </w:rPr>
            </w:pPr>
            <w:r w:rsidRPr="008B5FE0">
              <w:rPr>
                <w:b/>
                <w:bCs/>
                <w:szCs w:val="24"/>
                <w:lang w:val="en-GB"/>
              </w:rPr>
              <w:t>20</w:t>
            </w:r>
            <w:r>
              <w:rPr>
                <w:b/>
                <w:bCs/>
                <w:szCs w:val="24"/>
                <w:lang w:val="en-GB"/>
              </w:rPr>
              <w:t>2</w:t>
            </w:r>
            <w:r w:rsidR="00515818">
              <w:rPr>
                <w:b/>
                <w:bCs/>
                <w:szCs w:val="24"/>
                <w:lang w:val="en-GB"/>
              </w:rPr>
              <w:t>2</w:t>
            </w:r>
            <w:r w:rsidRPr="008B5FE0">
              <w:rPr>
                <w:b/>
                <w:bCs/>
                <w:szCs w:val="24"/>
                <w:lang w:val="en-GB"/>
              </w:rPr>
              <w:t>/2</w:t>
            </w:r>
            <w:r w:rsidR="00515818">
              <w:rPr>
                <w:b/>
                <w:bCs/>
                <w:szCs w:val="24"/>
                <w:lang w:val="en-GB"/>
              </w:rPr>
              <w:t>3</w:t>
            </w:r>
          </w:p>
          <w:p w:rsidRPr="008B5FE0" w:rsidR="0023355B" w:rsidP="0023355B" w:rsidRDefault="0023355B" w14:paraId="0F371753" w14:textId="18322BA4">
            <w:pPr>
              <w:pStyle w:val="BodyText"/>
              <w:widowControl w:val="0"/>
              <w:jc w:val="center"/>
              <w:rPr>
                <w:b/>
                <w:bCs/>
                <w:szCs w:val="24"/>
              </w:rPr>
            </w:pPr>
            <w:r w:rsidRPr="008B5FE0">
              <w:rPr>
                <w:b/>
                <w:bCs/>
                <w:szCs w:val="24"/>
              </w:rPr>
              <w:t>£m</w:t>
            </w:r>
          </w:p>
        </w:tc>
        <w:tc>
          <w:tcPr>
            <w:tcW w:w="1276" w:type="dxa"/>
            <w:shd w:val="clear" w:color="auto" w:fill="B3B3B3"/>
          </w:tcPr>
          <w:p w:rsidRPr="008B5FE0" w:rsidR="0023355B" w:rsidP="0023355B" w:rsidRDefault="0023355B" w14:paraId="1FD0470B" w14:textId="25CACC5D">
            <w:pPr>
              <w:pStyle w:val="BodyText"/>
              <w:widowControl w:val="0"/>
              <w:jc w:val="center"/>
              <w:rPr>
                <w:b/>
                <w:bCs/>
                <w:szCs w:val="24"/>
              </w:rPr>
            </w:pPr>
            <w:r w:rsidRPr="008B5FE0">
              <w:rPr>
                <w:b/>
                <w:bCs/>
                <w:szCs w:val="24"/>
              </w:rPr>
              <w:t>202</w:t>
            </w:r>
            <w:r w:rsidR="00515818">
              <w:rPr>
                <w:b/>
                <w:bCs/>
                <w:szCs w:val="24"/>
              </w:rPr>
              <w:t>3</w:t>
            </w:r>
            <w:r w:rsidRPr="008B5FE0">
              <w:rPr>
                <w:b/>
                <w:bCs/>
                <w:szCs w:val="24"/>
              </w:rPr>
              <w:t>/2</w:t>
            </w:r>
            <w:r w:rsidR="00515818">
              <w:rPr>
                <w:b/>
                <w:bCs/>
                <w:szCs w:val="24"/>
              </w:rPr>
              <w:t>4</w:t>
            </w:r>
          </w:p>
          <w:p w:rsidRPr="008B5FE0" w:rsidR="0023355B" w:rsidP="0023355B" w:rsidRDefault="0023355B" w14:paraId="74A0C493" w14:textId="14422EE4">
            <w:pPr>
              <w:pStyle w:val="BodyText"/>
              <w:widowControl w:val="0"/>
              <w:jc w:val="center"/>
              <w:rPr>
                <w:b/>
                <w:bCs/>
                <w:szCs w:val="24"/>
              </w:rPr>
            </w:pPr>
            <w:r w:rsidRPr="008B5FE0">
              <w:rPr>
                <w:b/>
                <w:bCs/>
                <w:szCs w:val="24"/>
              </w:rPr>
              <w:t>£m</w:t>
            </w:r>
          </w:p>
        </w:tc>
        <w:tc>
          <w:tcPr>
            <w:tcW w:w="1276" w:type="dxa"/>
            <w:shd w:val="clear" w:color="auto" w:fill="B3B3B3"/>
          </w:tcPr>
          <w:p w:rsidRPr="008B5FE0" w:rsidR="0023355B" w:rsidP="0023355B" w:rsidRDefault="0023355B" w14:paraId="063303AF" w14:textId="7334E5BD">
            <w:pPr>
              <w:pStyle w:val="BodyText"/>
              <w:widowControl w:val="0"/>
              <w:jc w:val="center"/>
              <w:rPr>
                <w:b/>
                <w:bCs/>
                <w:szCs w:val="24"/>
              </w:rPr>
            </w:pPr>
            <w:r w:rsidRPr="008B5FE0">
              <w:rPr>
                <w:b/>
                <w:bCs/>
                <w:szCs w:val="24"/>
              </w:rPr>
              <w:t>202</w:t>
            </w:r>
            <w:r w:rsidR="00515818">
              <w:rPr>
                <w:b/>
                <w:bCs/>
                <w:szCs w:val="24"/>
              </w:rPr>
              <w:t>4</w:t>
            </w:r>
            <w:r w:rsidRPr="008B5FE0">
              <w:rPr>
                <w:b/>
                <w:bCs/>
                <w:szCs w:val="24"/>
              </w:rPr>
              <w:t>/2</w:t>
            </w:r>
            <w:r w:rsidR="00515818">
              <w:rPr>
                <w:b/>
                <w:bCs/>
                <w:szCs w:val="24"/>
              </w:rPr>
              <w:t>5</w:t>
            </w:r>
          </w:p>
          <w:p w:rsidRPr="008B5FE0" w:rsidR="0023355B" w:rsidP="0023355B" w:rsidRDefault="0023355B" w14:paraId="24D0695B" w14:textId="6E210625">
            <w:pPr>
              <w:pStyle w:val="BodyText"/>
              <w:widowControl w:val="0"/>
              <w:jc w:val="center"/>
              <w:rPr>
                <w:b/>
                <w:bCs/>
                <w:szCs w:val="24"/>
              </w:rPr>
            </w:pPr>
            <w:r w:rsidRPr="008B5FE0">
              <w:rPr>
                <w:b/>
                <w:bCs/>
                <w:szCs w:val="24"/>
              </w:rPr>
              <w:t>£m</w:t>
            </w:r>
          </w:p>
        </w:tc>
        <w:tc>
          <w:tcPr>
            <w:tcW w:w="1275" w:type="dxa"/>
            <w:shd w:val="clear" w:color="auto" w:fill="B3B3B3"/>
          </w:tcPr>
          <w:p w:rsidRPr="008B5FE0" w:rsidR="0023355B" w:rsidP="0023355B" w:rsidRDefault="0023355B" w14:paraId="6A669396" w14:textId="4EF0C6F9">
            <w:pPr>
              <w:pStyle w:val="BodyText"/>
              <w:widowControl w:val="0"/>
              <w:jc w:val="center"/>
              <w:rPr>
                <w:b/>
                <w:bCs/>
                <w:szCs w:val="24"/>
              </w:rPr>
            </w:pPr>
            <w:r w:rsidRPr="008B5FE0">
              <w:rPr>
                <w:b/>
                <w:bCs/>
                <w:szCs w:val="24"/>
              </w:rPr>
              <w:t>202</w:t>
            </w:r>
            <w:r w:rsidR="00515818">
              <w:rPr>
                <w:b/>
                <w:bCs/>
                <w:szCs w:val="24"/>
              </w:rPr>
              <w:t>5</w:t>
            </w:r>
            <w:r w:rsidRPr="008B5FE0">
              <w:rPr>
                <w:b/>
                <w:bCs/>
                <w:szCs w:val="24"/>
              </w:rPr>
              <w:t>/2</w:t>
            </w:r>
            <w:r w:rsidR="00515818">
              <w:rPr>
                <w:b/>
                <w:bCs/>
                <w:szCs w:val="24"/>
              </w:rPr>
              <w:t>6</w:t>
            </w:r>
          </w:p>
          <w:p w:rsidRPr="008B5FE0" w:rsidR="0023355B" w:rsidP="0023355B" w:rsidRDefault="0023355B" w14:paraId="7C38BEED" w14:textId="77777777">
            <w:pPr>
              <w:pStyle w:val="BodyText"/>
              <w:widowControl w:val="0"/>
              <w:jc w:val="center"/>
              <w:rPr>
                <w:b/>
                <w:bCs/>
                <w:szCs w:val="24"/>
              </w:rPr>
            </w:pPr>
            <w:r w:rsidRPr="008B5FE0">
              <w:rPr>
                <w:b/>
                <w:bCs/>
                <w:szCs w:val="24"/>
              </w:rPr>
              <w:t>£m</w:t>
            </w:r>
          </w:p>
        </w:tc>
      </w:tr>
      <w:tr w:rsidRPr="008B5FE0" w:rsidR="0023355B" w:rsidTr="00C57C59" w14:paraId="77A3B87F" w14:textId="77777777">
        <w:tc>
          <w:tcPr>
            <w:tcW w:w="3827" w:type="dxa"/>
          </w:tcPr>
          <w:p w:rsidRPr="00CA5B01" w:rsidR="0023355B" w:rsidP="0023355B" w:rsidRDefault="0023355B" w14:paraId="5B4C3E83" w14:textId="77777777">
            <w:pPr>
              <w:pStyle w:val="Footer"/>
              <w:widowControl w:val="0"/>
              <w:tabs>
                <w:tab w:val="clear" w:pos="4153"/>
                <w:tab w:val="clear" w:pos="8306"/>
                <w:tab w:val="left" w:pos="900"/>
              </w:tabs>
              <w:rPr>
                <w:rFonts w:ascii="Arial" w:hAnsi="Arial" w:cs="Arial"/>
                <w:sz w:val="22"/>
                <w:szCs w:val="22"/>
              </w:rPr>
            </w:pPr>
            <w:r w:rsidRPr="00CA5B01">
              <w:rPr>
                <w:rFonts w:ascii="Arial" w:hAnsi="Arial" w:cs="Arial"/>
                <w:sz w:val="22"/>
                <w:szCs w:val="22"/>
              </w:rPr>
              <w:t>a) Authorised Limit to External Debt</w:t>
            </w:r>
          </w:p>
        </w:tc>
        <w:tc>
          <w:tcPr>
            <w:tcW w:w="1134" w:type="dxa"/>
          </w:tcPr>
          <w:p w:rsidRPr="008B5FE0" w:rsidR="0023355B" w:rsidP="0023355B" w:rsidRDefault="00515818" w14:paraId="170715BD" w14:textId="4DD33CF6">
            <w:pPr>
              <w:widowControl w:val="0"/>
              <w:ind w:right="346"/>
              <w:jc w:val="right"/>
              <w:rPr>
                <w:rFonts w:ascii="Arial" w:hAnsi="Arial" w:cs="Arial"/>
              </w:rPr>
            </w:pPr>
            <w:r>
              <w:rPr>
                <w:rFonts w:ascii="Arial" w:hAnsi="Arial" w:cs="Arial"/>
              </w:rPr>
              <w:t>65</w:t>
            </w:r>
          </w:p>
        </w:tc>
        <w:tc>
          <w:tcPr>
            <w:tcW w:w="1276" w:type="dxa"/>
          </w:tcPr>
          <w:p w:rsidRPr="008B5FE0" w:rsidR="0023355B" w:rsidP="0023355B" w:rsidRDefault="00515818" w14:paraId="05D9A797" w14:textId="5A74CE9A">
            <w:pPr>
              <w:widowControl w:val="0"/>
              <w:tabs>
                <w:tab w:val="right" w:pos="702"/>
              </w:tabs>
              <w:ind w:right="346"/>
              <w:jc w:val="right"/>
              <w:rPr>
                <w:rFonts w:ascii="Arial" w:hAnsi="Arial" w:cs="Arial"/>
              </w:rPr>
            </w:pPr>
            <w:r>
              <w:rPr>
                <w:rFonts w:ascii="Arial" w:hAnsi="Arial" w:cs="Arial"/>
              </w:rPr>
              <w:t>75</w:t>
            </w:r>
          </w:p>
        </w:tc>
        <w:tc>
          <w:tcPr>
            <w:tcW w:w="1276" w:type="dxa"/>
          </w:tcPr>
          <w:p w:rsidRPr="008B5FE0" w:rsidR="0023355B" w:rsidP="0023355B" w:rsidRDefault="001B3389" w14:paraId="09FEFA9D" w14:textId="535A3992">
            <w:pPr>
              <w:widowControl w:val="0"/>
              <w:ind w:right="346"/>
              <w:jc w:val="right"/>
              <w:rPr>
                <w:rFonts w:ascii="Arial" w:hAnsi="Arial" w:cs="Arial"/>
              </w:rPr>
            </w:pPr>
            <w:r>
              <w:rPr>
                <w:rFonts w:ascii="Arial" w:hAnsi="Arial" w:cs="Arial"/>
              </w:rPr>
              <w:t>75</w:t>
            </w:r>
          </w:p>
        </w:tc>
        <w:tc>
          <w:tcPr>
            <w:tcW w:w="1275" w:type="dxa"/>
          </w:tcPr>
          <w:p w:rsidRPr="00387F7A" w:rsidR="0023355B" w:rsidP="0023355B" w:rsidRDefault="0023355B" w14:paraId="15E119B3" w14:textId="24620D0A">
            <w:pPr>
              <w:widowControl w:val="0"/>
              <w:ind w:right="346"/>
              <w:jc w:val="right"/>
              <w:rPr>
                <w:rFonts w:ascii="Arial" w:hAnsi="Arial" w:cs="Arial"/>
              </w:rPr>
            </w:pPr>
            <w:r w:rsidRPr="00387F7A">
              <w:rPr>
                <w:rFonts w:ascii="Arial" w:hAnsi="Arial" w:cs="Arial"/>
              </w:rPr>
              <w:t>75</w:t>
            </w:r>
          </w:p>
        </w:tc>
      </w:tr>
      <w:tr w:rsidRPr="008B5FE0" w:rsidR="0023355B" w:rsidTr="00C57C59" w14:paraId="762A5AFC" w14:textId="77777777">
        <w:tc>
          <w:tcPr>
            <w:tcW w:w="3827" w:type="dxa"/>
          </w:tcPr>
          <w:p w:rsidRPr="00CA5B01" w:rsidR="0023355B" w:rsidP="0023355B" w:rsidRDefault="0023355B" w14:paraId="5EE9E37C" w14:textId="77777777">
            <w:pPr>
              <w:pStyle w:val="Footer"/>
              <w:widowControl w:val="0"/>
              <w:tabs>
                <w:tab w:val="clear" w:pos="4153"/>
                <w:tab w:val="clear" w:pos="8306"/>
                <w:tab w:val="left" w:pos="900"/>
              </w:tabs>
              <w:rPr>
                <w:rFonts w:ascii="Arial" w:hAnsi="Arial" w:cs="Arial"/>
                <w:sz w:val="22"/>
                <w:szCs w:val="22"/>
              </w:rPr>
            </w:pPr>
            <w:r w:rsidRPr="00CA5B01">
              <w:rPr>
                <w:rFonts w:ascii="Arial" w:hAnsi="Arial" w:cs="Arial"/>
                <w:sz w:val="22"/>
                <w:szCs w:val="22"/>
              </w:rPr>
              <w:t>b) Operational Boundary</w:t>
            </w:r>
          </w:p>
        </w:tc>
        <w:tc>
          <w:tcPr>
            <w:tcW w:w="1134" w:type="dxa"/>
          </w:tcPr>
          <w:p w:rsidRPr="008B5FE0" w:rsidR="0023355B" w:rsidP="0023355B" w:rsidRDefault="00515818" w14:paraId="4DC8F5EC" w14:textId="44DD5DC6">
            <w:pPr>
              <w:widowControl w:val="0"/>
              <w:ind w:right="346"/>
              <w:jc w:val="right"/>
              <w:rPr>
                <w:rFonts w:ascii="Arial" w:hAnsi="Arial" w:cs="Arial"/>
              </w:rPr>
            </w:pPr>
            <w:r>
              <w:rPr>
                <w:rFonts w:ascii="Arial" w:hAnsi="Arial" w:cs="Arial"/>
              </w:rPr>
              <w:t>60</w:t>
            </w:r>
          </w:p>
        </w:tc>
        <w:tc>
          <w:tcPr>
            <w:tcW w:w="1276" w:type="dxa"/>
          </w:tcPr>
          <w:p w:rsidRPr="00387F7A" w:rsidR="0023355B" w:rsidP="0023355B" w:rsidRDefault="00515818" w14:paraId="318F2B76" w14:textId="6C103EA8">
            <w:pPr>
              <w:widowControl w:val="0"/>
              <w:tabs>
                <w:tab w:val="right" w:pos="702"/>
              </w:tabs>
              <w:ind w:right="346"/>
              <w:jc w:val="right"/>
              <w:rPr>
                <w:rFonts w:ascii="Arial" w:hAnsi="Arial" w:cs="Arial"/>
              </w:rPr>
            </w:pPr>
            <w:r>
              <w:rPr>
                <w:rFonts w:ascii="Arial" w:hAnsi="Arial" w:cs="Arial"/>
              </w:rPr>
              <w:t>70</w:t>
            </w:r>
          </w:p>
        </w:tc>
        <w:tc>
          <w:tcPr>
            <w:tcW w:w="1276" w:type="dxa"/>
          </w:tcPr>
          <w:p w:rsidRPr="00387F7A" w:rsidR="0023355B" w:rsidP="0023355B" w:rsidRDefault="001B3389" w14:paraId="5C8327B4" w14:textId="36144937">
            <w:pPr>
              <w:widowControl w:val="0"/>
              <w:ind w:right="346"/>
              <w:jc w:val="right"/>
              <w:rPr>
                <w:rFonts w:ascii="Arial" w:hAnsi="Arial" w:cs="Arial"/>
              </w:rPr>
            </w:pPr>
            <w:r>
              <w:rPr>
                <w:rFonts w:ascii="Arial" w:hAnsi="Arial" w:cs="Arial"/>
              </w:rPr>
              <w:t>70</w:t>
            </w:r>
          </w:p>
        </w:tc>
        <w:tc>
          <w:tcPr>
            <w:tcW w:w="1275" w:type="dxa"/>
          </w:tcPr>
          <w:p w:rsidRPr="00387F7A" w:rsidR="0023355B" w:rsidP="0023355B" w:rsidRDefault="0023355B" w14:paraId="2E971C6D" w14:textId="77777777">
            <w:pPr>
              <w:widowControl w:val="0"/>
              <w:ind w:right="346"/>
              <w:jc w:val="right"/>
              <w:rPr>
                <w:rFonts w:ascii="Arial" w:hAnsi="Arial" w:cs="Arial"/>
              </w:rPr>
            </w:pPr>
            <w:r w:rsidRPr="00387F7A">
              <w:rPr>
                <w:rFonts w:ascii="Arial" w:hAnsi="Arial" w:cs="Arial"/>
              </w:rPr>
              <w:t>70</w:t>
            </w:r>
          </w:p>
        </w:tc>
      </w:tr>
    </w:tbl>
    <w:p w:rsidR="00C73466" w:rsidP="008E6293" w:rsidRDefault="00C73466" w14:paraId="66A5116E" w14:textId="77777777">
      <w:pPr>
        <w:widowControl w:val="0"/>
        <w:ind w:left="1276" w:hanging="567"/>
        <w:jc w:val="both"/>
        <w:rPr>
          <w:rFonts w:ascii="Arial" w:hAnsi="Arial" w:cs="Arial"/>
          <w:b/>
          <w:iCs/>
          <w:sz w:val="20"/>
          <w:szCs w:val="20"/>
        </w:rPr>
      </w:pPr>
    </w:p>
    <w:p w:rsidRPr="0046499F" w:rsidR="008E6293" w:rsidP="008E6293" w:rsidRDefault="008E6293" w14:paraId="35818C78" w14:textId="70D641BE">
      <w:pPr>
        <w:widowControl w:val="0"/>
        <w:ind w:left="1276" w:hanging="567"/>
        <w:jc w:val="both"/>
        <w:rPr>
          <w:rFonts w:ascii="Arial" w:hAnsi="Arial" w:cs="Arial"/>
          <w:iCs/>
          <w:sz w:val="20"/>
          <w:szCs w:val="20"/>
        </w:rPr>
      </w:pPr>
      <w:r w:rsidRPr="008B5FE0">
        <w:rPr>
          <w:rFonts w:ascii="Arial" w:hAnsi="Arial" w:cs="Arial"/>
          <w:b/>
          <w:iCs/>
          <w:sz w:val="20"/>
          <w:szCs w:val="20"/>
        </w:rPr>
        <w:t>N.B.</w:t>
      </w:r>
      <w:r w:rsidRPr="008B5FE0">
        <w:rPr>
          <w:rFonts w:ascii="Arial" w:hAnsi="Arial" w:cs="Arial"/>
          <w:iCs/>
          <w:sz w:val="20"/>
          <w:szCs w:val="20"/>
        </w:rPr>
        <w:tab/>
        <w:t>The authorised borrowing limits reflect the approved loan facilities to</w:t>
      </w:r>
      <w:r w:rsidR="0026572D">
        <w:rPr>
          <w:rFonts w:ascii="Arial" w:hAnsi="Arial" w:cs="Arial"/>
          <w:iCs/>
          <w:sz w:val="20"/>
          <w:szCs w:val="20"/>
        </w:rPr>
        <w:t xml:space="preserve"> InspireAll (previously known as </w:t>
      </w:r>
      <w:r w:rsidRPr="008B5FE0">
        <w:rPr>
          <w:rFonts w:ascii="Arial" w:hAnsi="Arial" w:cs="Arial"/>
          <w:iCs/>
          <w:sz w:val="20"/>
          <w:szCs w:val="20"/>
        </w:rPr>
        <w:t>Hertsmere Leisure Trust</w:t>
      </w:r>
      <w:r w:rsidR="0026572D">
        <w:rPr>
          <w:rFonts w:ascii="Arial" w:hAnsi="Arial" w:cs="Arial"/>
          <w:iCs/>
          <w:sz w:val="20"/>
          <w:szCs w:val="20"/>
        </w:rPr>
        <w:t xml:space="preserve">) (£5m) </w:t>
      </w:r>
      <w:r w:rsidRPr="008B5FE0">
        <w:rPr>
          <w:rFonts w:ascii="Arial" w:hAnsi="Arial" w:cs="Arial"/>
          <w:iCs/>
          <w:sz w:val="20"/>
          <w:szCs w:val="20"/>
        </w:rPr>
        <w:t>and Hertsmere Developments Limited (£50m) as well as the Council’s own Capital Programme requirements.</w:t>
      </w:r>
    </w:p>
    <w:p w:rsidRPr="008E6293" w:rsidR="00E553C5" w:rsidP="007167C8" w:rsidRDefault="00E553C5" w14:paraId="45F6A392" w14:textId="77777777">
      <w:pPr>
        <w:widowControl w:val="0"/>
        <w:autoSpaceDE w:val="0"/>
        <w:autoSpaceDN w:val="0"/>
        <w:adjustRightInd w:val="0"/>
        <w:jc w:val="both"/>
        <w:rPr>
          <w:rFonts w:ascii="Arial" w:hAnsi="Arial" w:cs="Arial"/>
          <w:iCs/>
        </w:rPr>
      </w:pPr>
    </w:p>
    <w:p w:rsidRPr="008E6293" w:rsidR="00EA49B3" w:rsidP="00F72A58" w:rsidRDefault="008F1E31" w14:paraId="21EDF8EC" w14:textId="77777777">
      <w:pPr>
        <w:widowControl w:val="0"/>
        <w:numPr>
          <w:ilvl w:val="1"/>
          <w:numId w:val="8"/>
        </w:numPr>
        <w:ind w:left="709" w:hanging="709"/>
        <w:rPr>
          <w:rFonts w:ascii="Arial" w:hAnsi="Arial" w:cs="Arial"/>
          <w:b/>
        </w:rPr>
      </w:pPr>
      <w:r w:rsidRPr="008E6293">
        <w:rPr>
          <w:rFonts w:ascii="Arial" w:hAnsi="Arial" w:cs="Arial"/>
          <w:b/>
        </w:rPr>
        <w:t>B</w:t>
      </w:r>
      <w:r w:rsidRPr="008E6293" w:rsidR="00EA49B3">
        <w:rPr>
          <w:rFonts w:ascii="Arial" w:hAnsi="Arial" w:cs="Arial"/>
          <w:b/>
        </w:rPr>
        <w:t>orrowing strategy</w:t>
      </w:r>
      <w:bookmarkEnd w:id="8"/>
      <w:r w:rsidRPr="008E6293" w:rsidR="00EA49B3">
        <w:rPr>
          <w:rFonts w:ascii="Arial" w:hAnsi="Arial" w:cs="Arial"/>
          <w:b/>
        </w:rPr>
        <w:t xml:space="preserve"> </w:t>
      </w:r>
    </w:p>
    <w:p w:rsidRPr="00992821" w:rsidR="00992821" w:rsidP="007167C8" w:rsidRDefault="00992821" w14:paraId="41734A41" w14:textId="77777777">
      <w:pPr>
        <w:widowControl w:val="0"/>
        <w:tabs>
          <w:tab w:val="left" w:pos="0"/>
        </w:tabs>
        <w:ind w:left="792"/>
        <w:rPr>
          <w:rFonts w:ascii="Arial" w:hAnsi="Arial" w:cs="Arial"/>
          <w:b/>
        </w:rPr>
      </w:pPr>
    </w:p>
    <w:p w:rsidRPr="00F72A58" w:rsidR="006A44BA" w:rsidP="00F72A58" w:rsidRDefault="002F5BD1" w14:paraId="7EF47541" w14:textId="085B76CD">
      <w:pPr>
        <w:widowControl w:val="0"/>
        <w:numPr>
          <w:ilvl w:val="2"/>
          <w:numId w:val="8"/>
        </w:numPr>
        <w:ind w:left="709" w:hanging="709"/>
        <w:jc w:val="both"/>
        <w:rPr>
          <w:rFonts w:ascii="Arial" w:hAnsi="Arial" w:cs="Arial"/>
        </w:rPr>
      </w:pPr>
      <w:r w:rsidRPr="00F72A58">
        <w:rPr>
          <w:rFonts w:ascii="Arial" w:hAnsi="Arial" w:cs="Arial"/>
        </w:rPr>
        <w:t xml:space="preserve">The Council </w:t>
      </w:r>
      <w:r w:rsidRPr="00F72A58" w:rsidR="00DE02F0">
        <w:rPr>
          <w:rFonts w:ascii="Arial" w:hAnsi="Arial" w:cs="Arial"/>
        </w:rPr>
        <w:t xml:space="preserve">may need to </w:t>
      </w:r>
      <w:r w:rsidRPr="00F72A58">
        <w:rPr>
          <w:rFonts w:ascii="Arial" w:hAnsi="Arial" w:cs="Arial"/>
        </w:rPr>
        <w:t xml:space="preserve">borrow </w:t>
      </w:r>
      <w:r w:rsidRPr="00F72A58" w:rsidR="00DE02F0">
        <w:rPr>
          <w:rFonts w:ascii="Arial" w:hAnsi="Arial" w:cs="Arial"/>
        </w:rPr>
        <w:t>in order to fund</w:t>
      </w:r>
      <w:r w:rsidRPr="00F72A58" w:rsidR="006A44BA">
        <w:rPr>
          <w:rFonts w:ascii="Arial" w:hAnsi="Arial" w:cs="Arial"/>
        </w:rPr>
        <w:t xml:space="preserve"> </w:t>
      </w:r>
      <w:r w:rsidRPr="00F72A58" w:rsidR="001F5771">
        <w:rPr>
          <w:rFonts w:ascii="Arial" w:hAnsi="Arial" w:cs="Arial"/>
        </w:rPr>
        <w:t>potential</w:t>
      </w:r>
      <w:r w:rsidRPr="00F72A58" w:rsidR="00B23ED7">
        <w:rPr>
          <w:rFonts w:ascii="Arial" w:hAnsi="Arial" w:cs="Arial"/>
        </w:rPr>
        <w:t xml:space="preserve"> major projects</w:t>
      </w:r>
      <w:r w:rsidRPr="00F72A58">
        <w:rPr>
          <w:rFonts w:ascii="Arial" w:hAnsi="Arial" w:cs="Arial"/>
        </w:rPr>
        <w:t>.</w:t>
      </w:r>
      <w:r w:rsidRPr="00F72A58" w:rsidR="006A44BA">
        <w:rPr>
          <w:rFonts w:ascii="Arial" w:hAnsi="Arial" w:cs="Arial"/>
        </w:rPr>
        <w:t xml:space="preserve"> </w:t>
      </w:r>
      <w:r w:rsidRPr="00F72A58">
        <w:rPr>
          <w:rFonts w:ascii="Arial" w:hAnsi="Arial" w:cs="Arial"/>
        </w:rPr>
        <w:t xml:space="preserve">The exact timing </w:t>
      </w:r>
      <w:r w:rsidRPr="00F72A58" w:rsidR="001F5771">
        <w:rPr>
          <w:rFonts w:ascii="Arial" w:hAnsi="Arial" w:cs="Arial"/>
        </w:rPr>
        <w:t xml:space="preserve">however </w:t>
      </w:r>
      <w:r w:rsidRPr="00F72A58">
        <w:rPr>
          <w:rFonts w:ascii="Arial" w:hAnsi="Arial" w:cs="Arial"/>
        </w:rPr>
        <w:t xml:space="preserve">will depend on project timescales, projected borrowing rates and cashflow requirements. </w:t>
      </w:r>
      <w:r w:rsidRPr="00F72A58" w:rsidR="002C01E6">
        <w:rPr>
          <w:rFonts w:ascii="Arial" w:hAnsi="Arial" w:cs="Arial"/>
        </w:rPr>
        <w:t xml:space="preserve">The limits above reflect the fact that </w:t>
      </w:r>
      <w:r w:rsidRPr="00F72A58" w:rsidR="001F5771">
        <w:rPr>
          <w:rFonts w:ascii="Arial" w:hAnsi="Arial" w:cs="Arial"/>
        </w:rPr>
        <w:t xml:space="preserve">Hertsmere are looking at an internal development programme </w:t>
      </w:r>
      <w:r w:rsidRPr="00F72A58" w:rsidR="00A82AC6">
        <w:rPr>
          <w:rFonts w:ascii="Arial" w:hAnsi="Arial" w:cs="Arial"/>
        </w:rPr>
        <w:t xml:space="preserve">including </w:t>
      </w:r>
      <w:r w:rsidRPr="00F72A58" w:rsidR="001F5771">
        <w:rPr>
          <w:rFonts w:ascii="Arial" w:hAnsi="Arial" w:cs="Arial"/>
        </w:rPr>
        <w:t>investment in Hertsmere Developments Limited</w:t>
      </w:r>
      <w:r w:rsidRPr="00F72A58" w:rsidR="00A82AC6">
        <w:rPr>
          <w:rFonts w:ascii="Arial" w:hAnsi="Arial" w:cs="Arial"/>
        </w:rPr>
        <w:t xml:space="preserve"> with an </w:t>
      </w:r>
      <w:r w:rsidRPr="00F72A58" w:rsidR="00017BBD">
        <w:rPr>
          <w:rFonts w:ascii="Arial" w:hAnsi="Arial" w:cs="Arial"/>
        </w:rPr>
        <w:t xml:space="preserve">already </w:t>
      </w:r>
      <w:r w:rsidRPr="00F72A58" w:rsidR="00A82AC6">
        <w:rPr>
          <w:rFonts w:ascii="Arial" w:hAnsi="Arial" w:cs="Arial"/>
        </w:rPr>
        <w:t>agreed loan facility of £50 million</w:t>
      </w:r>
      <w:r w:rsidRPr="00F72A58" w:rsidR="002C01E6">
        <w:rPr>
          <w:rFonts w:ascii="Arial" w:hAnsi="Arial" w:cs="Arial"/>
        </w:rPr>
        <w:t>.</w:t>
      </w:r>
      <w:r w:rsidRPr="00F72A58" w:rsidR="0046499F">
        <w:rPr>
          <w:rFonts w:ascii="Arial" w:hAnsi="Arial" w:cs="Arial"/>
        </w:rPr>
        <w:t xml:space="preserve"> </w:t>
      </w:r>
      <w:r w:rsidRPr="00F72A58" w:rsidR="002745EA">
        <w:rPr>
          <w:rFonts w:ascii="Arial" w:hAnsi="Arial" w:cs="Arial"/>
        </w:rPr>
        <w:t>The above limits will be reviewed and increased in line with various schemes as they are approved</w:t>
      </w:r>
      <w:r w:rsidRPr="00F72A58" w:rsidR="003D3210">
        <w:rPr>
          <w:rFonts w:ascii="Arial" w:hAnsi="Arial" w:cs="Arial"/>
        </w:rPr>
        <w:t xml:space="preserve"> </w:t>
      </w:r>
      <w:r w:rsidRPr="00F72A58" w:rsidR="002745EA">
        <w:rPr>
          <w:rFonts w:ascii="Arial" w:hAnsi="Arial" w:cs="Arial"/>
        </w:rPr>
        <w:t>by full Council.</w:t>
      </w:r>
    </w:p>
    <w:p w:rsidRPr="002B313C" w:rsidR="0052272F" w:rsidP="007167C8" w:rsidRDefault="0052272F" w14:paraId="0343300F" w14:textId="77777777">
      <w:pPr>
        <w:widowControl w:val="0"/>
        <w:tabs>
          <w:tab w:val="left" w:pos="0"/>
        </w:tabs>
        <w:rPr>
          <w:rFonts w:ascii="Arial" w:hAnsi="Arial" w:cs="Arial"/>
          <w:bCs/>
          <w:noProof/>
        </w:rPr>
      </w:pPr>
    </w:p>
    <w:p w:rsidR="00844D30" w:rsidP="00F72A58" w:rsidRDefault="00844D30" w14:paraId="4397633A" w14:textId="77777777">
      <w:pPr>
        <w:widowControl w:val="0"/>
        <w:numPr>
          <w:ilvl w:val="1"/>
          <w:numId w:val="8"/>
        </w:numPr>
        <w:ind w:left="709" w:hanging="709"/>
        <w:rPr>
          <w:rFonts w:ascii="Arial" w:hAnsi="Arial" w:cs="Arial"/>
          <w:b/>
        </w:rPr>
      </w:pPr>
      <w:r>
        <w:rPr>
          <w:rFonts w:ascii="Arial" w:hAnsi="Arial" w:cs="Arial"/>
          <w:b/>
        </w:rPr>
        <w:t>Public Works Loan Board (PWLB)</w:t>
      </w:r>
    </w:p>
    <w:p w:rsidR="00844D30" w:rsidP="007167C8" w:rsidRDefault="00844D30" w14:paraId="21C66F42" w14:textId="77777777">
      <w:pPr>
        <w:widowControl w:val="0"/>
        <w:tabs>
          <w:tab w:val="left" w:pos="0"/>
          <w:tab w:val="left" w:pos="1197"/>
        </w:tabs>
        <w:ind w:left="792"/>
        <w:rPr>
          <w:rFonts w:ascii="Arial" w:hAnsi="Arial" w:cs="Arial"/>
          <w:b/>
        </w:rPr>
      </w:pPr>
      <w:r>
        <w:rPr>
          <w:rFonts w:ascii="Arial" w:hAnsi="Arial" w:cs="Arial"/>
          <w:b/>
        </w:rPr>
        <w:tab/>
      </w:r>
    </w:p>
    <w:p w:rsidRPr="00F25E9A" w:rsidR="00FF47CC" w:rsidP="00F72A58" w:rsidRDefault="00B23ED7" w14:paraId="5B01714F" w14:textId="45B7AA3E">
      <w:pPr>
        <w:widowControl w:val="0"/>
        <w:numPr>
          <w:ilvl w:val="2"/>
          <w:numId w:val="8"/>
        </w:numPr>
        <w:ind w:left="709" w:hanging="709"/>
        <w:jc w:val="both"/>
        <w:rPr>
          <w:rFonts w:ascii="Arial" w:hAnsi="Arial" w:cs="Arial"/>
        </w:rPr>
      </w:pPr>
      <w:r w:rsidRPr="00F25E9A">
        <w:rPr>
          <w:rFonts w:ascii="Arial" w:hAnsi="Arial" w:cs="Arial"/>
        </w:rPr>
        <w:t>T</w:t>
      </w:r>
      <w:r w:rsidRPr="00F25E9A" w:rsidR="00B43D9A">
        <w:rPr>
          <w:rFonts w:ascii="Arial" w:hAnsi="Arial" w:cs="Arial"/>
        </w:rPr>
        <w:t xml:space="preserve">he </w:t>
      </w:r>
      <w:r w:rsidRPr="00F25E9A" w:rsidR="004E3F5A">
        <w:rPr>
          <w:rFonts w:ascii="Arial" w:hAnsi="Arial" w:cs="Arial"/>
        </w:rPr>
        <w:t xml:space="preserve">PWLB </w:t>
      </w:r>
      <w:r w:rsidRPr="00F25E9A" w:rsidR="00751537">
        <w:rPr>
          <w:rFonts w:ascii="Arial" w:hAnsi="Arial" w:cs="Arial"/>
        </w:rPr>
        <w:t>have</w:t>
      </w:r>
      <w:r w:rsidRPr="00F25E9A" w:rsidR="004E3F5A">
        <w:rPr>
          <w:rFonts w:ascii="Arial" w:hAnsi="Arial" w:cs="Arial"/>
        </w:rPr>
        <w:t xml:space="preserve"> </w:t>
      </w:r>
      <w:r w:rsidRPr="00F25E9A" w:rsidR="00751537">
        <w:rPr>
          <w:rFonts w:ascii="Arial" w:hAnsi="Arial" w:cs="Arial"/>
        </w:rPr>
        <w:t xml:space="preserve">for many years </w:t>
      </w:r>
      <w:r w:rsidRPr="00F25E9A" w:rsidR="004E3F5A">
        <w:rPr>
          <w:rFonts w:ascii="Arial" w:hAnsi="Arial" w:cs="Arial"/>
        </w:rPr>
        <w:t>provide</w:t>
      </w:r>
      <w:r w:rsidRPr="00F25E9A" w:rsidR="00751537">
        <w:rPr>
          <w:rFonts w:ascii="Arial" w:hAnsi="Arial" w:cs="Arial"/>
        </w:rPr>
        <w:t>d</w:t>
      </w:r>
      <w:r w:rsidRPr="00F25E9A" w:rsidR="004E3F5A">
        <w:rPr>
          <w:rFonts w:ascii="Arial" w:hAnsi="Arial" w:cs="Arial"/>
        </w:rPr>
        <w:t xml:space="preserve"> the lowest </w:t>
      </w:r>
      <w:r w:rsidRPr="00F25E9A">
        <w:rPr>
          <w:rFonts w:ascii="Arial" w:hAnsi="Arial" w:cs="Arial"/>
        </w:rPr>
        <w:t xml:space="preserve">borrowing </w:t>
      </w:r>
      <w:r w:rsidRPr="00F25E9A" w:rsidR="004E3F5A">
        <w:rPr>
          <w:rFonts w:ascii="Arial" w:hAnsi="Arial" w:cs="Arial"/>
        </w:rPr>
        <w:t xml:space="preserve">rates </w:t>
      </w:r>
      <w:r w:rsidRPr="00F25E9A">
        <w:rPr>
          <w:rFonts w:ascii="Arial" w:hAnsi="Arial" w:cs="Arial"/>
        </w:rPr>
        <w:t>available to Local Authorities</w:t>
      </w:r>
      <w:r w:rsidRPr="00F25E9A" w:rsidR="00751537">
        <w:rPr>
          <w:rFonts w:ascii="Arial" w:hAnsi="Arial" w:cs="Arial"/>
        </w:rPr>
        <w:t>. Loans are</w:t>
      </w:r>
      <w:r w:rsidRPr="00F25E9A" w:rsidR="004E3F5A">
        <w:rPr>
          <w:rFonts w:ascii="Arial" w:hAnsi="Arial" w:cs="Arial"/>
        </w:rPr>
        <w:t xml:space="preserve"> easily accessible</w:t>
      </w:r>
      <w:r w:rsidRPr="00F25E9A" w:rsidR="00751537">
        <w:rPr>
          <w:rFonts w:ascii="Arial" w:hAnsi="Arial" w:cs="Arial"/>
        </w:rPr>
        <w:t xml:space="preserve"> and</w:t>
      </w:r>
      <w:r w:rsidRPr="00F25E9A">
        <w:rPr>
          <w:rFonts w:ascii="Arial" w:hAnsi="Arial" w:cs="Arial"/>
        </w:rPr>
        <w:t xml:space="preserve"> can </w:t>
      </w:r>
      <w:r w:rsidRPr="00F25E9A" w:rsidR="001F5771">
        <w:rPr>
          <w:rFonts w:ascii="Arial" w:hAnsi="Arial" w:cs="Arial"/>
        </w:rPr>
        <w:t xml:space="preserve">generally </w:t>
      </w:r>
      <w:r w:rsidRPr="00F25E9A">
        <w:rPr>
          <w:rFonts w:ascii="Arial" w:hAnsi="Arial" w:cs="Arial"/>
        </w:rPr>
        <w:t>be arranged the same day</w:t>
      </w:r>
      <w:r w:rsidRPr="00F25E9A" w:rsidR="004E3F5A">
        <w:rPr>
          <w:rFonts w:ascii="Arial" w:hAnsi="Arial" w:cs="Arial"/>
        </w:rPr>
        <w:t xml:space="preserve">. The council has </w:t>
      </w:r>
      <w:r w:rsidRPr="00F25E9A" w:rsidR="000A2896">
        <w:rPr>
          <w:rFonts w:ascii="Arial" w:hAnsi="Arial" w:cs="Arial"/>
        </w:rPr>
        <w:t xml:space="preserve">secured the “Certainty rate” which offers a 0.20% reduction to the </w:t>
      </w:r>
      <w:r w:rsidRPr="00F25E9A">
        <w:rPr>
          <w:rFonts w:ascii="Arial" w:hAnsi="Arial" w:cs="Arial"/>
        </w:rPr>
        <w:t xml:space="preserve">PWLB </w:t>
      </w:r>
      <w:r w:rsidRPr="00F25E9A" w:rsidR="000A2896">
        <w:rPr>
          <w:rFonts w:ascii="Arial" w:hAnsi="Arial" w:cs="Arial"/>
        </w:rPr>
        <w:t xml:space="preserve">normal rates. Whilst PWLB rates </w:t>
      </w:r>
      <w:r w:rsidRPr="00F25E9A" w:rsidR="001F5771">
        <w:rPr>
          <w:rFonts w:ascii="Arial" w:hAnsi="Arial" w:cs="Arial"/>
        </w:rPr>
        <w:t>remain</w:t>
      </w:r>
      <w:r w:rsidRPr="00F25E9A" w:rsidR="000A2896">
        <w:rPr>
          <w:rFonts w:ascii="Arial" w:hAnsi="Arial" w:cs="Arial"/>
        </w:rPr>
        <w:t xml:space="preserve"> low careful consideration needs to be given as to the timing of any borrowing to ensure that the cost </w:t>
      </w:r>
      <w:r w:rsidRPr="00F25E9A" w:rsidR="004C3904">
        <w:rPr>
          <w:rFonts w:ascii="Arial" w:hAnsi="Arial" w:cs="Arial"/>
        </w:rPr>
        <w:t xml:space="preserve">of </w:t>
      </w:r>
      <w:r w:rsidRPr="00F25E9A" w:rsidR="000A2896">
        <w:rPr>
          <w:rFonts w:ascii="Arial" w:hAnsi="Arial" w:cs="Arial"/>
        </w:rPr>
        <w:t xml:space="preserve">carry does not outweigh the benefits of low rates. </w:t>
      </w:r>
    </w:p>
    <w:p w:rsidRPr="00F25E9A" w:rsidR="00FF47CC" w:rsidP="00FF47CC" w:rsidRDefault="00FF47CC" w14:paraId="320AE637" w14:textId="77777777">
      <w:pPr>
        <w:widowControl w:val="0"/>
        <w:ind w:left="646"/>
        <w:jc w:val="both"/>
        <w:rPr>
          <w:rFonts w:ascii="Arial" w:hAnsi="Arial" w:cs="Arial"/>
        </w:rPr>
      </w:pPr>
    </w:p>
    <w:p w:rsidRPr="00F25E9A" w:rsidR="00FF47CC" w:rsidP="00F72A58" w:rsidRDefault="00FF47CC" w14:paraId="58C980A1" w14:textId="2D10506D">
      <w:pPr>
        <w:widowControl w:val="0"/>
        <w:numPr>
          <w:ilvl w:val="2"/>
          <w:numId w:val="8"/>
        </w:numPr>
        <w:ind w:left="709" w:hanging="709"/>
        <w:jc w:val="both"/>
        <w:rPr>
          <w:rFonts w:ascii="Arial" w:hAnsi="Arial" w:cs="Arial"/>
        </w:rPr>
      </w:pPr>
      <w:r w:rsidRPr="00F25E9A">
        <w:rPr>
          <w:rFonts w:ascii="Arial" w:hAnsi="Arial" w:cs="Arial"/>
        </w:rPr>
        <w:t xml:space="preserve">There is a restriction </w:t>
      </w:r>
      <w:r w:rsidRPr="00F25E9A" w:rsidR="002F5F91">
        <w:rPr>
          <w:rFonts w:ascii="Arial" w:hAnsi="Arial" w:cs="Arial"/>
        </w:rPr>
        <w:t xml:space="preserve">applied </w:t>
      </w:r>
      <w:r w:rsidRPr="00F25E9A" w:rsidR="00F25E9A">
        <w:rPr>
          <w:rFonts w:ascii="Arial" w:hAnsi="Arial" w:cs="Arial"/>
        </w:rPr>
        <w:t xml:space="preserve">to new borrowing </w:t>
      </w:r>
      <w:r w:rsidRPr="00F25E9A">
        <w:rPr>
          <w:rFonts w:ascii="Arial" w:hAnsi="Arial" w:cs="Arial"/>
        </w:rPr>
        <w:t>whereby the PWLB will not lend to a local authority that plans to buy investment assets primarily for yield in the capital programme.</w:t>
      </w:r>
      <w:r w:rsidRPr="00F25E9A" w:rsidR="006F6992">
        <w:rPr>
          <w:rFonts w:ascii="Arial" w:hAnsi="Arial" w:cs="Arial"/>
        </w:rPr>
        <w:t xml:space="preserve"> This does however exclude Housing Development.</w:t>
      </w:r>
    </w:p>
    <w:p w:rsidR="00A8616B" w:rsidP="0046499F" w:rsidRDefault="00A8616B" w14:paraId="1E615F5D" w14:textId="77777777">
      <w:pPr>
        <w:widowControl w:val="0"/>
        <w:tabs>
          <w:tab w:val="left" w:pos="0"/>
        </w:tabs>
        <w:rPr>
          <w:rFonts w:ascii="Arial" w:hAnsi="Arial" w:cs="Arial"/>
          <w:b/>
        </w:rPr>
      </w:pPr>
    </w:p>
    <w:p w:rsidRPr="00912C28" w:rsidR="0046499F" w:rsidP="00F72A58" w:rsidRDefault="00751537" w14:paraId="1CCDC719" w14:textId="77777777">
      <w:pPr>
        <w:widowControl w:val="0"/>
        <w:numPr>
          <w:ilvl w:val="1"/>
          <w:numId w:val="8"/>
        </w:numPr>
        <w:ind w:left="709" w:hanging="709"/>
        <w:rPr>
          <w:rFonts w:ascii="Arial" w:hAnsi="Arial" w:cs="Arial"/>
          <w:b/>
        </w:rPr>
      </w:pPr>
      <w:r w:rsidRPr="00912C28">
        <w:rPr>
          <w:rFonts w:ascii="Arial" w:hAnsi="Arial" w:cs="Arial"/>
          <w:b/>
        </w:rPr>
        <w:t xml:space="preserve">UK </w:t>
      </w:r>
      <w:r w:rsidRPr="00912C28" w:rsidR="0046499F">
        <w:rPr>
          <w:rFonts w:ascii="Arial" w:hAnsi="Arial" w:cs="Arial"/>
          <w:b/>
        </w:rPr>
        <w:t>Municipal Bond</w:t>
      </w:r>
      <w:r w:rsidRPr="00912C28">
        <w:rPr>
          <w:rFonts w:ascii="Arial" w:hAnsi="Arial" w:cs="Arial"/>
          <w:b/>
        </w:rPr>
        <w:t>s</w:t>
      </w:r>
      <w:r w:rsidRPr="00912C28" w:rsidR="0046499F">
        <w:rPr>
          <w:rFonts w:ascii="Arial" w:hAnsi="Arial" w:cs="Arial"/>
          <w:b/>
        </w:rPr>
        <w:t xml:space="preserve"> Agency</w:t>
      </w:r>
      <w:r w:rsidRPr="00912C28">
        <w:rPr>
          <w:rFonts w:ascii="Arial" w:hAnsi="Arial" w:cs="Arial"/>
          <w:b/>
        </w:rPr>
        <w:t xml:space="preserve"> Plc</w:t>
      </w:r>
    </w:p>
    <w:p w:rsidRPr="008E3CC4" w:rsidR="0046499F" w:rsidP="008E3CC4" w:rsidRDefault="0046499F" w14:paraId="1D5BD04B" w14:textId="31A9F977">
      <w:pPr>
        <w:widowControl w:val="0"/>
        <w:ind w:left="646"/>
        <w:jc w:val="both"/>
        <w:rPr>
          <w:rFonts w:ascii="Arial" w:hAnsi="Arial" w:cs="Arial"/>
        </w:rPr>
      </w:pPr>
    </w:p>
    <w:p w:rsidR="003A4ADE" w:rsidP="00F72A58" w:rsidRDefault="00751537" w14:paraId="6652884A" w14:textId="77777777">
      <w:pPr>
        <w:widowControl w:val="0"/>
        <w:numPr>
          <w:ilvl w:val="2"/>
          <w:numId w:val="8"/>
        </w:numPr>
        <w:ind w:left="709" w:hanging="709"/>
        <w:jc w:val="both"/>
        <w:rPr>
          <w:rFonts w:ascii="Arial" w:hAnsi="Arial" w:cs="Arial"/>
        </w:rPr>
      </w:pPr>
      <w:r w:rsidRPr="00387F7A">
        <w:rPr>
          <w:rFonts w:ascii="Arial" w:hAnsi="Arial" w:cs="Arial"/>
        </w:rPr>
        <w:t>T</w:t>
      </w:r>
      <w:r w:rsidRPr="00387F7A" w:rsidR="0046499F">
        <w:rPr>
          <w:rFonts w:ascii="Arial" w:hAnsi="Arial" w:cs="Arial"/>
        </w:rPr>
        <w:t xml:space="preserve">he </w:t>
      </w:r>
      <w:r w:rsidRPr="00387F7A">
        <w:rPr>
          <w:rFonts w:ascii="Arial" w:hAnsi="Arial" w:cs="Arial"/>
        </w:rPr>
        <w:t xml:space="preserve">UK </w:t>
      </w:r>
      <w:r w:rsidRPr="00387F7A" w:rsidR="0046499F">
        <w:rPr>
          <w:rFonts w:ascii="Arial" w:hAnsi="Arial" w:cs="Arial"/>
        </w:rPr>
        <w:t>Municipal Bond</w:t>
      </w:r>
      <w:r w:rsidRPr="00387F7A">
        <w:rPr>
          <w:rFonts w:ascii="Arial" w:hAnsi="Arial" w:cs="Arial"/>
        </w:rPr>
        <w:t>s</w:t>
      </w:r>
      <w:r w:rsidRPr="00387F7A" w:rsidR="0046499F">
        <w:rPr>
          <w:rFonts w:ascii="Arial" w:hAnsi="Arial" w:cs="Arial"/>
        </w:rPr>
        <w:t xml:space="preserve"> Agency</w:t>
      </w:r>
      <w:r w:rsidRPr="00387F7A">
        <w:rPr>
          <w:rFonts w:ascii="Arial" w:hAnsi="Arial" w:cs="Arial"/>
        </w:rPr>
        <w:t xml:space="preserve"> Plc (The Agency)</w:t>
      </w:r>
      <w:r w:rsidRPr="00387F7A" w:rsidR="0046499F">
        <w:rPr>
          <w:rFonts w:ascii="Arial" w:hAnsi="Arial" w:cs="Arial"/>
        </w:rPr>
        <w:t xml:space="preserve"> </w:t>
      </w:r>
      <w:r w:rsidRPr="00387F7A">
        <w:rPr>
          <w:rFonts w:ascii="Arial" w:hAnsi="Arial" w:cs="Arial"/>
        </w:rPr>
        <w:t xml:space="preserve">was established in 2014 as an alternative (or competitor) to the PWLB, with the purpose of reducing borrowing rates for Local Authorities. The Agency is owned by </w:t>
      </w:r>
      <w:r w:rsidRPr="00387F7A" w:rsidR="00912C28">
        <w:rPr>
          <w:rFonts w:ascii="Arial" w:hAnsi="Arial" w:cs="Arial"/>
        </w:rPr>
        <w:t xml:space="preserve">a consortium of </w:t>
      </w:r>
      <w:r w:rsidRPr="00387F7A">
        <w:rPr>
          <w:rFonts w:ascii="Arial" w:hAnsi="Arial" w:cs="Arial"/>
        </w:rPr>
        <w:lastRenderedPageBreak/>
        <w:t xml:space="preserve">local authorities and the LGA and provides loans </w:t>
      </w:r>
      <w:r w:rsidRPr="00387F7A" w:rsidR="00912C28">
        <w:rPr>
          <w:rFonts w:ascii="Arial" w:hAnsi="Arial" w:cs="Arial"/>
        </w:rPr>
        <w:t xml:space="preserve">to LA’s </w:t>
      </w:r>
      <w:r w:rsidRPr="00387F7A">
        <w:rPr>
          <w:rFonts w:ascii="Arial" w:hAnsi="Arial" w:cs="Arial"/>
        </w:rPr>
        <w:t>for the purpose of finan</w:t>
      </w:r>
      <w:r w:rsidRPr="00387F7A" w:rsidR="00912C28">
        <w:rPr>
          <w:rFonts w:ascii="Arial" w:hAnsi="Arial" w:cs="Arial"/>
        </w:rPr>
        <w:t>c</w:t>
      </w:r>
      <w:r w:rsidRPr="00387F7A">
        <w:rPr>
          <w:rFonts w:ascii="Arial" w:hAnsi="Arial" w:cs="Arial"/>
        </w:rPr>
        <w:t>ing projects such as infrastructure and housing. The Agency</w:t>
      </w:r>
      <w:r w:rsidRPr="00387F7A" w:rsidR="00912C28">
        <w:rPr>
          <w:rFonts w:ascii="Arial" w:hAnsi="Arial" w:cs="Arial"/>
        </w:rPr>
        <w:t>,</w:t>
      </w:r>
      <w:r w:rsidRPr="00387F7A">
        <w:rPr>
          <w:rFonts w:ascii="Arial" w:hAnsi="Arial" w:cs="Arial"/>
        </w:rPr>
        <w:t xml:space="preserve"> </w:t>
      </w:r>
      <w:r w:rsidRPr="00387F7A" w:rsidR="00912C28">
        <w:rPr>
          <w:rFonts w:ascii="Arial" w:hAnsi="Arial" w:cs="Arial"/>
        </w:rPr>
        <w:t xml:space="preserve">which raises finance by issuing municipal bonds to capital markets, </w:t>
      </w:r>
      <w:r w:rsidRPr="00387F7A">
        <w:rPr>
          <w:rFonts w:ascii="Arial" w:hAnsi="Arial" w:cs="Arial"/>
        </w:rPr>
        <w:t xml:space="preserve">claims to offer </w:t>
      </w:r>
      <w:r w:rsidRPr="00387F7A" w:rsidR="0046499F">
        <w:rPr>
          <w:rFonts w:ascii="Arial" w:hAnsi="Arial" w:cs="Arial"/>
        </w:rPr>
        <w:t xml:space="preserve">the </w:t>
      </w:r>
      <w:r w:rsidRPr="00387F7A">
        <w:rPr>
          <w:rFonts w:ascii="Arial" w:hAnsi="Arial" w:cs="Arial"/>
        </w:rPr>
        <w:t xml:space="preserve">lowest </w:t>
      </w:r>
      <w:r w:rsidRPr="00387F7A" w:rsidR="0046499F">
        <w:rPr>
          <w:rFonts w:ascii="Arial" w:hAnsi="Arial" w:cs="Arial"/>
        </w:rPr>
        <w:t xml:space="preserve">borrowing rates </w:t>
      </w:r>
      <w:r w:rsidRPr="00387F7A">
        <w:rPr>
          <w:rFonts w:ascii="Arial" w:hAnsi="Arial" w:cs="Arial"/>
        </w:rPr>
        <w:t>for Local Authorities</w:t>
      </w:r>
      <w:r w:rsidRPr="00387F7A" w:rsidR="00912C28">
        <w:rPr>
          <w:rFonts w:ascii="Arial" w:hAnsi="Arial" w:cs="Arial"/>
        </w:rPr>
        <w:t xml:space="preserve"> and will be a consideration should Hertsmere decide to start borrowing again</w:t>
      </w:r>
      <w:r w:rsidRPr="00387F7A" w:rsidR="0046499F">
        <w:rPr>
          <w:rFonts w:ascii="Arial" w:hAnsi="Arial" w:cs="Arial"/>
        </w:rPr>
        <w:t>.</w:t>
      </w:r>
      <w:r w:rsidRPr="00387F7A" w:rsidR="00BF40EC">
        <w:rPr>
          <w:rFonts w:ascii="Arial" w:hAnsi="Arial" w:cs="Arial"/>
        </w:rPr>
        <w:t xml:space="preserve"> </w:t>
      </w:r>
    </w:p>
    <w:p w:rsidRPr="00387F7A" w:rsidR="00387F7A" w:rsidP="00387F7A" w:rsidRDefault="00387F7A" w14:paraId="07435DD2" w14:textId="77777777">
      <w:pPr>
        <w:widowControl w:val="0"/>
        <w:ind w:left="709"/>
        <w:jc w:val="both"/>
        <w:rPr>
          <w:rFonts w:ascii="Arial" w:hAnsi="Arial" w:cs="Arial"/>
        </w:rPr>
      </w:pPr>
    </w:p>
    <w:p w:rsidRPr="00F72A58" w:rsidR="001431F4" w:rsidP="00F72A58" w:rsidRDefault="001431F4" w14:paraId="3E72FA16" w14:textId="77777777">
      <w:pPr>
        <w:widowControl w:val="0"/>
        <w:numPr>
          <w:ilvl w:val="1"/>
          <w:numId w:val="8"/>
        </w:numPr>
        <w:ind w:left="709" w:hanging="709"/>
        <w:rPr>
          <w:rFonts w:ascii="Arial" w:hAnsi="Arial" w:cs="Arial"/>
          <w:b/>
        </w:rPr>
      </w:pPr>
      <w:r>
        <w:rPr>
          <w:rFonts w:ascii="Arial" w:hAnsi="Arial" w:cs="Arial"/>
          <w:b/>
        </w:rPr>
        <w:t>T</w:t>
      </w:r>
      <w:r w:rsidRPr="00FB5489">
        <w:rPr>
          <w:rFonts w:ascii="Arial" w:hAnsi="Arial" w:cs="Arial"/>
          <w:b/>
        </w:rPr>
        <w:t>reasury management limits on activity</w:t>
      </w:r>
    </w:p>
    <w:p w:rsidR="001431F4" w:rsidP="007167C8" w:rsidRDefault="001431F4" w14:paraId="5BF0EBB1" w14:textId="77777777">
      <w:pPr>
        <w:widowControl w:val="0"/>
        <w:tabs>
          <w:tab w:val="left" w:pos="0"/>
        </w:tabs>
        <w:ind w:left="792"/>
        <w:rPr>
          <w:rFonts w:ascii="Arial" w:hAnsi="Arial" w:cs="Arial"/>
          <w:noProof/>
        </w:rPr>
      </w:pPr>
    </w:p>
    <w:p w:rsidR="00EA49B3" w:rsidP="00F72A58" w:rsidRDefault="00992821" w14:paraId="448ECD00" w14:textId="0C45217D">
      <w:pPr>
        <w:widowControl w:val="0"/>
        <w:numPr>
          <w:ilvl w:val="2"/>
          <w:numId w:val="8"/>
        </w:numPr>
        <w:ind w:left="709" w:hanging="709"/>
        <w:jc w:val="both"/>
        <w:rPr>
          <w:rFonts w:ascii="Arial" w:hAnsi="Arial" w:cs="Arial"/>
        </w:rPr>
      </w:pPr>
      <w:r w:rsidRPr="00F72A58">
        <w:rPr>
          <w:rFonts w:ascii="Arial" w:hAnsi="Arial" w:cs="Arial"/>
        </w:rPr>
        <w:t>T</w:t>
      </w:r>
      <w:r w:rsidRPr="00F72A58" w:rsidR="00EA49B3">
        <w:rPr>
          <w:rFonts w:ascii="Arial" w:hAnsi="Arial" w:cs="Arial"/>
        </w:rPr>
        <w:t>here</w:t>
      </w:r>
      <w:r w:rsidRPr="00992821" w:rsidR="00EA49B3">
        <w:rPr>
          <w:rFonts w:ascii="Arial" w:hAnsi="Arial" w:cs="Arial"/>
        </w:rPr>
        <w:t xml:space="preserve"> are three debt related treasury activity limits.  The purpose of these are to restrain the activity of the treasury function within certain limits, thereby managing risk and reducing the impact of any adver</w:t>
      </w:r>
      <w:r w:rsidR="00017BBD">
        <w:rPr>
          <w:rFonts w:ascii="Arial" w:hAnsi="Arial" w:cs="Arial"/>
        </w:rPr>
        <w:t xml:space="preserve">se movement in interest rates. </w:t>
      </w:r>
      <w:r w:rsidRPr="00992821" w:rsidR="00EA49B3">
        <w:rPr>
          <w:rFonts w:ascii="Arial" w:hAnsi="Arial" w:cs="Arial"/>
        </w:rPr>
        <w:t xml:space="preserve">However, if these are set to be too restrictive they </w:t>
      </w:r>
      <w:r w:rsidR="006A2141">
        <w:rPr>
          <w:rFonts w:ascii="Arial" w:hAnsi="Arial" w:cs="Arial"/>
        </w:rPr>
        <w:t>can</w:t>
      </w:r>
      <w:r w:rsidRPr="00992821" w:rsidR="00EA49B3">
        <w:rPr>
          <w:rFonts w:ascii="Arial" w:hAnsi="Arial" w:cs="Arial"/>
        </w:rPr>
        <w:t xml:space="preserve"> impair the opportunities to reduce costs</w:t>
      </w:r>
      <w:r w:rsidR="001077CE">
        <w:rPr>
          <w:rFonts w:ascii="Arial" w:hAnsi="Arial" w:cs="Arial"/>
        </w:rPr>
        <w:t>/</w:t>
      </w:r>
      <w:r w:rsidRPr="00992821" w:rsidR="00EA49B3">
        <w:rPr>
          <w:rFonts w:ascii="Arial" w:hAnsi="Arial" w:cs="Arial"/>
        </w:rPr>
        <w:t>impr</w:t>
      </w:r>
      <w:r w:rsidR="006A2141">
        <w:rPr>
          <w:rFonts w:ascii="Arial" w:hAnsi="Arial" w:cs="Arial"/>
        </w:rPr>
        <w:t>ove performance.  The indicator limits</w:t>
      </w:r>
      <w:r w:rsidRPr="00992821" w:rsidR="00EA49B3">
        <w:rPr>
          <w:rFonts w:ascii="Arial" w:hAnsi="Arial" w:cs="Arial"/>
        </w:rPr>
        <w:t xml:space="preserve"> are:</w:t>
      </w:r>
    </w:p>
    <w:p w:rsidR="00C73466" w:rsidP="00C73466" w:rsidRDefault="00C73466" w14:paraId="532264FE" w14:textId="77777777">
      <w:pPr>
        <w:widowControl w:val="0"/>
        <w:ind w:left="709"/>
        <w:jc w:val="both"/>
        <w:rPr>
          <w:rFonts w:ascii="Arial" w:hAnsi="Arial" w:cs="Arial"/>
          <w:noProof/>
        </w:rPr>
      </w:pPr>
    </w:p>
    <w:p w:rsidRPr="00BD5E8D" w:rsidR="00EA49B3" w:rsidP="00224A09" w:rsidRDefault="00EA49B3" w14:paraId="0DC4B9EA" w14:textId="77777777">
      <w:pPr>
        <w:pStyle w:val="BodyText"/>
        <w:widowControl w:val="0"/>
        <w:numPr>
          <w:ilvl w:val="0"/>
          <w:numId w:val="9"/>
        </w:numPr>
        <w:tabs>
          <w:tab w:val="clear" w:pos="947"/>
        </w:tabs>
        <w:spacing w:after="120"/>
        <w:ind w:left="993" w:hanging="284"/>
        <w:jc w:val="left"/>
        <w:rPr>
          <w:i/>
          <w:color w:val="0000FF"/>
          <w:szCs w:val="24"/>
        </w:rPr>
      </w:pPr>
      <w:r w:rsidRPr="0026642C">
        <w:rPr>
          <w:szCs w:val="24"/>
        </w:rPr>
        <w:t>Upper limits on variable interest rate exposure. This identifies a maximum limit for variable interest rates based upon the debt position net of investments</w:t>
      </w:r>
      <w:r w:rsidR="00D20229">
        <w:rPr>
          <w:szCs w:val="24"/>
        </w:rPr>
        <w:t>;</w:t>
      </w:r>
    </w:p>
    <w:p w:rsidR="00EA49B3" w:rsidP="00224A09" w:rsidRDefault="00EA49B3" w14:paraId="4F1D0CD1" w14:textId="77777777">
      <w:pPr>
        <w:pStyle w:val="BodyText"/>
        <w:widowControl w:val="0"/>
        <w:numPr>
          <w:ilvl w:val="0"/>
          <w:numId w:val="9"/>
        </w:numPr>
        <w:tabs>
          <w:tab w:val="clear" w:pos="947"/>
        </w:tabs>
        <w:spacing w:after="120"/>
        <w:ind w:left="993" w:hanging="284"/>
        <w:rPr>
          <w:szCs w:val="24"/>
        </w:rPr>
      </w:pPr>
      <w:r w:rsidRPr="0026642C">
        <w:rPr>
          <w:szCs w:val="24"/>
        </w:rPr>
        <w:t>Upper limits on fixed interest rate exposure.</w:t>
      </w:r>
      <w:r w:rsidR="00824761">
        <w:rPr>
          <w:szCs w:val="24"/>
        </w:rPr>
        <w:t xml:space="preserve"> </w:t>
      </w:r>
      <w:r w:rsidRPr="0026642C">
        <w:rPr>
          <w:szCs w:val="24"/>
        </w:rPr>
        <w:t>This is similar to the previous indicator and covers a maximum limit on fixed interest rates;</w:t>
      </w:r>
    </w:p>
    <w:p w:rsidR="00EA49B3" w:rsidP="00224A09" w:rsidRDefault="00EA49B3" w14:paraId="28817A5B" w14:textId="424A6471">
      <w:pPr>
        <w:pStyle w:val="BodyText"/>
        <w:widowControl w:val="0"/>
        <w:numPr>
          <w:ilvl w:val="0"/>
          <w:numId w:val="9"/>
        </w:numPr>
        <w:tabs>
          <w:tab w:val="clear" w:pos="947"/>
        </w:tabs>
        <w:spacing w:after="120"/>
        <w:ind w:left="993" w:hanging="284"/>
        <w:rPr>
          <w:szCs w:val="24"/>
        </w:rPr>
      </w:pPr>
      <w:r w:rsidRPr="0026642C">
        <w:rPr>
          <w:szCs w:val="24"/>
        </w:rPr>
        <w:t>Maturity structure of borrowing. These gross limits are set to reduce the Council’s exposure to large fixed rate sums falling due for refinancing, and are required for upper and lower limits.  The Council is asked to approve the following treasury indicators and limits:</w:t>
      </w:r>
    </w:p>
    <w:p w:rsidR="00224A09" w:rsidP="007167C8" w:rsidRDefault="00224A09" w14:paraId="3E5ABA88" w14:textId="77777777">
      <w:pPr>
        <w:widowControl w:val="0"/>
        <w:ind w:left="709"/>
        <w:jc w:val="both"/>
        <w:rPr>
          <w:rFonts w:ascii="Arial" w:hAnsi="Arial" w:cs="Arial"/>
          <w:b/>
        </w:rPr>
      </w:pPr>
    </w:p>
    <w:p w:rsidR="00333F75" w:rsidP="007167C8" w:rsidRDefault="00333F75" w14:paraId="48C3CF56" w14:textId="11427A4E">
      <w:pPr>
        <w:widowControl w:val="0"/>
        <w:ind w:left="709"/>
        <w:jc w:val="both"/>
        <w:rPr>
          <w:rFonts w:ascii="Arial" w:hAnsi="Arial" w:cs="Arial"/>
          <w:b/>
        </w:rPr>
      </w:pPr>
      <w:r w:rsidRPr="0047091F">
        <w:rPr>
          <w:rFonts w:ascii="Arial" w:hAnsi="Arial" w:cs="Arial"/>
          <w:b/>
        </w:rPr>
        <w:t xml:space="preserve">Table </w:t>
      </w:r>
      <w:r w:rsidRPr="0047091F" w:rsidR="002745EA">
        <w:rPr>
          <w:rFonts w:ascii="Arial" w:hAnsi="Arial" w:cs="Arial"/>
          <w:b/>
        </w:rPr>
        <w:t>7</w:t>
      </w:r>
      <w:r w:rsidR="0047091F">
        <w:rPr>
          <w:rFonts w:ascii="Arial" w:hAnsi="Arial" w:cs="Arial"/>
          <w:b/>
        </w:rPr>
        <w:t xml:space="preserve"> - Interest Rate Exposure L</w:t>
      </w:r>
      <w:r w:rsidRPr="0047091F">
        <w:rPr>
          <w:rFonts w:ascii="Arial" w:hAnsi="Arial" w:cs="Arial"/>
          <w:b/>
        </w:rPr>
        <w:t>imits</w:t>
      </w:r>
    </w:p>
    <w:p w:rsidRPr="0047091F" w:rsidR="0018485A" w:rsidP="007167C8" w:rsidRDefault="0018485A" w14:paraId="1EE709CE" w14:textId="77777777">
      <w:pPr>
        <w:widowControl w:val="0"/>
        <w:ind w:left="709"/>
        <w:jc w:val="both"/>
        <w:rPr>
          <w:rFonts w:ascii="Arial" w:hAnsi="Arial" w:cs="Arial"/>
          <w:b/>
        </w:rPr>
      </w:pPr>
    </w:p>
    <w:tbl>
      <w:tblPr>
        <w:tblW w:w="8363"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78"/>
        <w:gridCol w:w="1800"/>
        <w:gridCol w:w="1843"/>
        <w:gridCol w:w="1842"/>
      </w:tblGrid>
      <w:tr w:rsidRPr="00224A09" w:rsidR="00643D56" w:rsidTr="00F72A58" w14:paraId="183DD8E2" w14:textId="77777777">
        <w:trPr>
          <w:cantSplit/>
        </w:trPr>
        <w:tc>
          <w:tcPr>
            <w:tcW w:w="2878" w:type="dxa"/>
            <w:shd w:val="clear" w:color="auto" w:fill="C0C0C0"/>
          </w:tcPr>
          <w:p w:rsidRPr="00224A09" w:rsidR="00643D56" w:rsidP="00224A09" w:rsidRDefault="00643D56" w14:paraId="67BD6AA9" w14:textId="77777777">
            <w:pPr>
              <w:pStyle w:val="BodyText"/>
              <w:widowControl w:val="0"/>
              <w:rPr>
                <w:b/>
                <w:bCs/>
                <w:sz w:val="22"/>
                <w:szCs w:val="22"/>
              </w:rPr>
            </w:pPr>
            <w:r w:rsidRPr="00224A09">
              <w:rPr>
                <w:b/>
                <w:bCs/>
                <w:sz w:val="22"/>
                <w:szCs w:val="22"/>
              </w:rPr>
              <w:t>Interest rate exposures</w:t>
            </w:r>
          </w:p>
        </w:tc>
        <w:tc>
          <w:tcPr>
            <w:tcW w:w="1800" w:type="dxa"/>
            <w:shd w:val="clear" w:color="auto" w:fill="C0C0C0"/>
          </w:tcPr>
          <w:p w:rsidRPr="00224A09" w:rsidR="00643D56" w:rsidP="001B3389" w:rsidRDefault="002625D3" w14:paraId="68B1CD34" w14:textId="45162E58">
            <w:pPr>
              <w:pStyle w:val="BodyText"/>
              <w:widowControl w:val="0"/>
              <w:jc w:val="center"/>
              <w:rPr>
                <w:b/>
                <w:bCs/>
                <w:sz w:val="22"/>
                <w:szCs w:val="22"/>
              </w:rPr>
            </w:pPr>
            <w:r w:rsidRPr="00224A09">
              <w:rPr>
                <w:b/>
                <w:bCs/>
                <w:sz w:val="22"/>
                <w:szCs w:val="22"/>
              </w:rPr>
              <w:t>202</w:t>
            </w:r>
            <w:r w:rsidRPr="00224A09" w:rsidR="00832CEA">
              <w:rPr>
                <w:b/>
                <w:bCs/>
                <w:sz w:val="22"/>
                <w:szCs w:val="22"/>
              </w:rPr>
              <w:t>2</w:t>
            </w:r>
            <w:r w:rsidRPr="00224A09" w:rsidR="00643D56">
              <w:rPr>
                <w:b/>
                <w:bCs/>
                <w:sz w:val="22"/>
                <w:szCs w:val="22"/>
              </w:rPr>
              <w:t>/</w:t>
            </w:r>
            <w:r w:rsidRPr="00224A09" w:rsidR="003D12A3">
              <w:rPr>
                <w:b/>
                <w:bCs/>
                <w:sz w:val="22"/>
                <w:szCs w:val="22"/>
              </w:rPr>
              <w:t>2</w:t>
            </w:r>
            <w:r w:rsidRPr="00224A09" w:rsidR="00832CEA">
              <w:rPr>
                <w:b/>
                <w:bCs/>
                <w:sz w:val="22"/>
                <w:szCs w:val="22"/>
              </w:rPr>
              <w:t>3</w:t>
            </w:r>
          </w:p>
        </w:tc>
        <w:tc>
          <w:tcPr>
            <w:tcW w:w="1843" w:type="dxa"/>
            <w:shd w:val="clear" w:color="auto" w:fill="C0C0C0"/>
          </w:tcPr>
          <w:p w:rsidRPr="00224A09" w:rsidR="00643D56" w:rsidP="001B3389" w:rsidRDefault="001D766A" w14:paraId="081A2EBE" w14:textId="5E96CFBB">
            <w:pPr>
              <w:pStyle w:val="BodyText"/>
              <w:widowControl w:val="0"/>
              <w:jc w:val="center"/>
              <w:rPr>
                <w:b/>
                <w:bCs/>
                <w:sz w:val="22"/>
                <w:szCs w:val="22"/>
              </w:rPr>
            </w:pPr>
            <w:r w:rsidRPr="00224A09">
              <w:rPr>
                <w:b/>
                <w:bCs/>
                <w:sz w:val="22"/>
                <w:szCs w:val="22"/>
              </w:rPr>
              <w:t>20</w:t>
            </w:r>
            <w:r w:rsidRPr="00224A09" w:rsidR="003D12A3">
              <w:rPr>
                <w:b/>
                <w:bCs/>
                <w:sz w:val="22"/>
                <w:szCs w:val="22"/>
              </w:rPr>
              <w:t>2</w:t>
            </w:r>
            <w:r w:rsidRPr="00224A09" w:rsidR="00832CEA">
              <w:rPr>
                <w:b/>
                <w:bCs/>
                <w:sz w:val="22"/>
                <w:szCs w:val="22"/>
              </w:rPr>
              <w:t>3</w:t>
            </w:r>
            <w:r w:rsidRPr="00224A09" w:rsidR="00643D56">
              <w:rPr>
                <w:b/>
                <w:bCs/>
                <w:sz w:val="22"/>
                <w:szCs w:val="22"/>
              </w:rPr>
              <w:t>/</w:t>
            </w:r>
            <w:r w:rsidRPr="00224A09">
              <w:rPr>
                <w:b/>
                <w:bCs/>
                <w:sz w:val="22"/>
                <w:szCs w:val="22"/>
              </w:rPr>
              <w:t>2</w:t>
            </w:r>
            <w:r w:rsidRPr="00224A09" w:rsidR="00832CEA">
              <w:rPr>
                <w:b/>
                <w:bCs/>
                <w:sz w:val="22"/>
                <w:szCs w:val="22"/>
              </w:rPr>
              <w:t>4</w:t>
            </w:r>
          </w:p>
        </w:tc>
        <w:tc>
          <w:tcPr>
            <w:tcW w:w="1842" w:type="dxa"/>
            <w:shd w:val="clear" w:color="auto" w:fill="C0C0C0"/>
          </w:tcPr>
          <w:p w:rsidRPr="00224A09" w:rsidR="00643D56" w:rsidP="001B3389" w:rsidRDefault="00643D56" w14:paraId="6F7FE33F" w14:textId="52DECAD2">
            <w:pPr>
              <w:pStyle w:val="BodyText"/>
              <w:widowControl w:val="0"/>
              <w:jc w:val="center"/>
              <w:rPr>
                <w:b/>
                <w:bCs/>
                <w:sz w:val="22"/>
                <w:szCs w:val="22"/>
              </w:rPr>
            </w:pPr>
            <w:r w:rsidRPr="00224A09">
              <w:rPr>
                <w:b/>
                <w:bCs/>
                <w:sz w:val="22"/>
                <w:szCs w:val="22"/>
              </w:rPr>
              <w:t>202</w:t>
            </w:r>
            <w:r w:rsidRPr="00224A09" w:rsidR="00832CEA">
              <w:rPr>
                <w:b/>
                <w:bCs/>
                <w:sz w:val="22"/>
                <w:szCs w:val="22"/>
              </w:rPr>
              <w:t>4/</w:t>
            </w:r>
            <w:r w:rsidRPr="00224A09" w:rsidR="001D766A">
              <w:rPr>
                <w:b/>
                <w:bCs/>
                <w:sz w:val="22"/>
                <w:szCs w:val="22"/>
              </w:rPr>
              <w:t>2</w:t>
            </w:r>
            <w:r w:rsidRPr="00224A09" w:rsidR="00832CEA">
              <w:rPr>
                <w:b/>
                <w:bCs/>
                <w:sz w:val="22"/>
                <w:szCs w:val="22"/>
              </w:rPr>
              <w:t>5</w:t>
            </w:r>
          </w:p>
        </w:tc>
      </w:tr>
      <w:tr w:rsidRPr="00224A09" w:rsidR="003D12A3" w:rsidTr="00F72A58" w14:paraId="26B5310E" w14:textId="77777777">
        <w:tc>
          <w:tcPr>
            <w:tcW w:w="2878" w:type="dxa"/>
          </w:tcPr>
          <w:p w:rsidRPr="00224A09" w:rsidR="003D12A3" w:rsidP="007167C8" w:rsidRDefault="003D12A3" w14:paraId="6E2622E3" w14:textId="77777777">
            <w:pPr>
              <w:pStyle w:val="BodyText"/>
              <w:widowControl w:val="0"/>
              <w:rPr>
                <w:b/>
                <w:bCs/>
                <w:sz w:val="22"/>
                <w:szCs w:val="22"/>
              </w:rPr>
            </w:pPr>
          </w:p>
        </w:tc>
        <w:tc>
          <w:tcPr>
            <w:tcW w:w="1800" w:type="dxa"/>
          </w:tcPr>
          <w:p w:rsidRPr="00224A09" w:rsidR="003D12A3" w:rsidP="00AC452D" w:rsidRDefault="003D12A3" w14:paraId="48154292" w14:textId="77777777">
            <w:pPr>
              <w:pStyle w:val="BodyText"/>
              <w:widowControl w:val="0"/>
              <w:jc w:val="center"/>
              <w:rPr>
                <w:b/>
                <w:bCs/>
                <w:sz w:val="22"/>
                <w:szCs w:val="22"/>
              </w:rPr>
            </w:pPr>
            <w:r w:rsidRPr="00224A09">
              <w:rPr>
                <w:b/>
                <w:bCs/>
                <w:sz w:val="22"/>
                <w:szCs w:val="22"/>
              </w:rPr>
              <w:t>Upper</w:t>
            </w:r>
          </w:p>
        </w:tc>
        <w:tc>
          <w:tcPr>
            <w:tcW w:w="1843" w:type="dxa"/>
          </w:tcPr>
          <w:p w:rsidRPr="00224A09" w:rsidR="003D12A3" w:rsidP="00AC452D" w:rsidRDefault="003D12A3" w14:paraId="72A7A84A" w14:textId="77777777">
            <w:pPr>
              <w:pStyle w:val="BodyText"/>
              <w:widowControl w:val="0"/>
              <w:jc w:val="center"/>
              <w:rPr>
                <w:b/>
                <w:bCs/>
                <w:sz w:val="22"/>
                <w:szCs w:val="22"/>
              </w:rPr>
            </w:pPr>
            <w:r w:rsidRPr="00224A09">
              <w:rPr>
                <w:b/>
                <w:bCs/>
                <w:sz w:val="22"/>
                <w:szCs w:val="22"/>
              </w:rPr>
              <w:t>Upper</w:t>
            </w:r>
          </w:p>
        </w:tc>
        <w:tc>
          <w:tcPr>
            <w:tcW w:w="1842" w:type="dxa"/>
          </w:tcPr>
          <w:p w:rsidRPr="00224A09" w:rsidR="003D12A3" w:rsidP="007167C8" w:rsidRDefault="003D12A3" w14:paraId="24F00324" w14:textId="77777777">
            <w:pPr>
              <w:pStyle w:val="BodyText"/>
              <w:widowControl w:val="0"/>
              <w:jc w:val="center"/>
              <w:rPr>
                <w:b/>
                <w:bCs/>
                <w:sz w:val="22"/>
                <w:szCs w:val="22"/>
              </w:rPr>
            </w:pPr>
            <w:r w:rsidRPr="00224A09">
              <w:rPr>
                <w:b/>
                <w:bCs/>
                <w:sz w:val="22"/>
                <w:szCs w:val="22"/>
              </w:rPr>
              <w:t>Upper</w:t>
            </w:r>
          </w:p>
        </w:tc>
      </w:tr>
      <w:tr w:rsidRPr="00224A09" w:rsidR="003D12A3" w:rsidTr="00F72A58" w14:paraId="4A867D98" w14:textId="77777777">
        <w:tc>
          <w:tcPr>
            <w:tcW w:w="2878" w:type="dxa"/>
          </w:tcPr>
          <w:p w:rsidRPr="00224A09" w:rsidR="003D12A3" w:rsidP="007167C8" w:rsidRDefault="003D12A3" w14:paraId="1027A9AD" w14:textId="77777777">
            <w:pPr>
              <w:pStyle w:val="BodyText"/>
              <w:widowControl w:val="0"/>
              <w:rPr>
                <w:b/>
                <w:bCs/>
                <w:sz w:val="22"/>
                <w:szCs w:val="22"/>
              </w:rPr>
            </w:pPr>
            <w:r w:rsidRPr="00224A09">
              <w:rPr>
                <w:b/>
                <w:bCs/>
                <w:sz w:val="22"/>
                <w:szCs w:val="22"/>
              </w:rPr>
              <w:t xml:space="preserve">Borrowing - Variable </w:t>
            </w:r>
          </w:p>
        </w:tc>
        <w:tc>
          <w:tcPr>
            <w:tcW w:w="1800" w:type="dxa"/>
          </w:tcPr>
          <w:p w:rsidRPr="00224A09" w:rsidR="003D12A3" w:rsidP="00AC452D" w:rsidRDefault="003D12A3" w14:paraId="5CA4FF2E" w14:textId="77777777">
            <w:pPr>
              <w:pStyle w:val="BodyText"/>
              <w:widowControl w:val="0"/>
              <w:jc w:val="center"/>
              <w:rPr>
                <w:sz w:val="22"/>
                <w:szCs w:val="22"/>
              </w:rPr>
            </w:pPr>
            <w:r w:rsidRPr="00224A09">
              <w:rPr>
                <w:sz w:val="22"/>
                <w:szCs w:val="22"/>
              </w:rPr>
              <w:t>30%</w:t>
            </w:r>
          </w:p>
        </w:tc>
        <w:tc>
          <w:tcPr>
            <w:tcW w:w="1843" w:type="dxa"/>
          </w:tcPr>
          <w:p w:rsidRPr="00224A09" w:rsidR="003D12A3" w:rsidP="00AC452D" w:rsidRDefault="003D12A3" w14:paraId="40DE5D6E" w14:textId="77777777">
            <w:pPr>
              <w:pStyle w:val="BodyText"/>
              <w:widowControl w:val="0"/>
              <w:jc w:val="center"/>
              <w:rPr>
                <w:sz w:val="22"/>
                <w:szCs w:val="22"/>
              </w:rPr>
            </w:pPr>
            <w:r w:rsidRPr="00224A09">
              <w:rPr>
                <w:sz w:val="22"/>
                <w:szCs w:val="22"/>
              </w:rPr>
              <w:t>30%</w:t>
            </w:r>
          </w:p>
        </w:tc>
        <w:tc>
          <w:tcPr>
            <w:tcW w:w="1842" w:type="dxa"/>
          </w:tcPr>
          <w:p w:rsidRPr="00224A09" w:rsidR="003D12A3" w:rsidP="007167C8" w:rsidRDefault="003D12A3" w14:paraId="2DB31702" w14:textId="77777777">
            <w:pPr>
              <w:pStyle w:val="BodyText"/>
              <w:widowControl w:val="0"/>
              <w:jc w:val="center"/>
              <w:rPr>
                <w:sz w:val="22"/>
                <w:szCs w:val="22"/>
              </w:rPr>
            </w:pPr>
            <w:r w:rsidRPr="00224A09">
              <w:rPr>
                <w:sz w:val="22"/>
                <w:szCs w:val="22"/>
              </w:rPr>
              <w:t>30%</w:t>
            </w:r>
          </w:p>
        </w:tc>
      </w:tr>
      <w:tr w:rsidRPr="00224A09" w:rsidR="003D12A3" w:rsidTr="00F72A58" w14:paraId="076A8A35" w14:textId="77777777">
        <w:tc>
          <w:tcPr>
            <w:tcW w:w="2878" w:type="dxa"/>
          </w:tcPr>
          <w:p w:rsidRPr="00224A09" w:rsidR="003D12A3" w:rsidP="007167C8" w:rsidRDefault="003D12A3" w14:paraId="248D1034" w14:textId="77777777">
            <w:pPr>
              <w:pStyle w:val="BodyText"/>
              <w:widowControl w:val="0"/>
              <w:rPr>
                <w:b/>
                <w:bCs/>
                <w:sz w:val="22"/>
                <w:szCs w:val="22"/>
              </w:rPr>
            </w:pPr>
            <w:r w:rsidRPr="00224A09">
              <w:rPr>
                <w:b/>
                <w:bCs/>
                <w:sz w:val="22"/>
                <w:szCs w:val="22"/>
              </w:rPr>
              <w:t>Borrowing - Fixed</w:t>
            </w:r>
          </w:p>
        </w:tc>
        <w:tc>
          <w:tcPr>
            <w:tcW w:w="1800" w:type="dxa"/>
          </w:tcPr>
          <w:p w:rsidRPr="00224A09" w:rsidR="003D12A3" w:rsidP="00AC452D" w:rsidRDefault="003D12A3" w14:paraId="52B36884" w14:textId="77777777">
            <w:pPr>
              <w:pStyle w:val="BodyText"/>
              <w:widowControl w:val="0"/>
              <w:jc w:val="center"/>
              <w:rPr>
                <w:sz w:val="22"/>
                <w:szCs w:val="22"/>
              </w:rPr>
            </w:pPr>
            <w:r w:rsidRPr="00224A09">
              <w:rPr>
                <w:sz w:val="22"/>
                <w:szCs w:val="22"/>
              </w:rPr>
              <w:t>100%</w:t>
            </w:r>
          </w:p>
        </w:tc>
        <w:tc>
          <w:tcPr>
            <w:tcW w:w="1843" w:type="dxa"/>
          </w:tcPr>
          <w:p w:rsidRPr="00224A09" w:rsidR="003D12A3" w:rsidP="00AC452D" w:rsidRDefault="003D12A3" w14:paraId="47BD70AF" w14:textId="77777777">
            <w:pPr>
              <w:pStyle w:val="BodyText"/>
              <w:widowControl w:val="0"/>
              <w:jc w:val="center"/>
              <w:rPr>
                <w:sz w:val="22"/>
                <w:szCs w:val="22"/>
              </w:rPr>
            </w:pPr>
            <w:r w:rsidRPr="00224A09">
              <w:rPr>
                <w:sz w:val="22"/>
                <w:szCs w:val="22"/>
              </w:rPr>
              <w:t>100%</w:t>
            </w:r>
          </w:p>
        </w:tc>
        <w:tc>
          <w:tcPr>
            <w:tcW w:w="1842" w:type="dxa"/>
          </w:tcPr>
          <w:p w:rsidRPr="00224A09" w:rsidR="003D12A3" w:rsidP="007167C8" w:rsidRDefault="003D12A3" w14:paraId="4998D685" w14:textId="77777777">
            <w:pPr>
              <w:pStyle w:val="BodyText"/>
              <w:widowControl w:val="0"/>
              <w:jc w:val="center"/>
              <w:rPr>
                <w:sz w:val="22"/>
                <w:szCs w:val="22"/>
              </w:rPr>
            </w:pPr>
            <w:r w:rsidRPr="00224A09">
              <w:rPr>
                <w:sz w:val="22"/>
                <w:szCs w:val="22"/>
              </w:rPr>
              <w:t>100%</w:t>
            </w:r>
          </w:p>
        </w:tc>
      </w:tr>
      <w:tr w:rsidRPr="00224A09" w:rsidR="003D12A3" w:rsidTr="00F72A58" w14:paraId="124764BA" w14:textId="77777777">
        <w:tc>
          <w:tcPr>
            <w:tcW w:w="2878" w:type="dxa"/>
          </w:tcPr>
          <w:p w:rsidRPr="00224A09" w:rsidR="003D12A3" w:rsidP="007167C8" w:rsidRDefault="003D12A3" w14:paraId="1D44B739" w14:textId="77777777">
            <w:pPr>
              <w:pStyle w:val="BodyText"/>
              <w:widowControl w:val="0"/>
              <w:rPr>
                <w:b/>
                <w:bCs/>
                <w:i/>
                <w:color w:val="0000FF"/>
                <w:sz w:val="22"/>
                <w:szCs w:val="22"/>
              </w:rPr>
            </w:pPr>
            <w:r w:rsidRPr="00224A09">
              <w:rPr>
                <w:b/>
                <w:bCs/>
                <w:sz w:val="22"/>
                <w:szCs w:val="22"/>
              </w:rPr>
              <w:t xml:space="preserve">Investments - Variable </w:t>
            </w:r>
          </w:p>
        </w:tc>
        <w:tc>
          <w:tcPr>
            <w:tcW w:w="1800" w:type="dxa"/>
          </w:tcPr>
          <w:p w:rsidRPr="00224A09" w:rsidR="003D12A3" w:rsidP="00AC452D" w:rsidRDefault="003D12A3" w14:paraId="7035C060" w14:textId="77777777">
            <w:pPr>
              <w:pStyle w:val="BodyText"/>
              <w:widowControl w:val="0"/>
              <w:jc w:val="center"/>
              <w:rPr>
                <w:sz w:val="22"/>
                <w:szCs w:val="22"/>
              </w:rPr>
            </w:pPr>
            <w:r w:rsidRPr="00224A09">
              <w:rPr>
                <w:sz w:val="22"/>
                <w:szCs w:val="22"/>
              </w:rPr>
              <w:t>75%</w:t>
            </w:r>
          </w:p>
        </w:tc>
        <w:tc>
          <w:tcPr>
            <w:tcW w:w="1843" w:type="dxa"/>
          </w:tcPr>
          <w:p w:rsidRPr="00224A09" w:rsidR="003D12A3" w:rsidP="00AC452D" w:rsidRDefault="003D12A3" w14:paraId="59220554" w14:textId="77777777">
            <w:pPr>
              <w:pStyle w:val="BodyText"/>
              <w:widowControl w:val="0"/>
              <w:jc w:val="center"/>
              <w:rPr>
                <w:sz w:val="22"/>
                <w:szCs w:val="22"/>
              </w:rPr>
            </w:pPr>
            <w:r w:rsidRPr="00224A09">
              <w:rPr>
                <w:sz w:val="22"/>
                <w:szCs w:val="22"/>
              </w:rPr>
              <w:t>75%</w:t>
            </w:r>
          </w:p>
        </w:tc>
        <w:tc>
          <w:tcPr>
            <w:tcW w:w="1842" w:type="dxa"/>
          </w:tcPr>
          <w:p w:rsidRPr="00224A09" w:rsidR="003D12A3" w:rsidP="007167C8" w:rsidRDefault="003D12A3" w14:paraId="09335B6F" w14:textId="77777777">
            <w:pPr>
              <w:pStyle w:val="BodyText"/>
              <w:widowControl w:val="0"/>
              <w:jc w:val="center"/>
              <w:rPr>
                <w:sz w:val="22"/>
                <w:szCs w:val="22"/>
              </w:rPr>
            </w:pPr>
            <w:r w:rsidRPr="00224A09">
              <w:rPr>
                <w:sz w:val="22"/>
                <w:szCs w:val="22"/>
              </w:rPr>
              <w:t>75%</w:t>
            </w:r>
          </w:p>
        </w:tc>
      </w:tr>
      <w:tr w:rsidRPr="00224A09" w:rsidR="003D12A3" w:rsidTr="00F72A58" w14:paraId="7F6A8FE1" w14:textId="77777777">
        <w:tc>
          <w:tcPr>
            <w:tcW w:w="2878" w:type="dxa"/>
          </w:tcPr>
          <w:p w:rsidRPr="00224A09" w:rsidR="003D12A3" w:rsidP="007167C8" w:rsidRDefault="003D12A3" w14:paraId="57EFFE46" w14:textId="77777777">
            <w:pPr>
              <w:pStyle w:val="BodyText"/>
              <w:widowControl w:val="0"/>
              <w:rPr>
                <w:b/>
                <w:bCs/>
                <w:i/>
                <w:color w:val="0000FF"/>
                <w:sz w:val="22"/>
                <w:szCs w:val="22"/>
              </w:rPr>
            </w:pPr>
            <w:r w:rsidRPr="00224A09">
              <w:rPr>
                <w:b/>
                <w:bCs/>
                <w:sz w:val="22"/>
                <w:szCs w:val="22"/>
              </w:rPr>
              <w:t>Investments - Fixed</w:t>
            </w:r>
          </w:p>
        </w:tc>
        <w:tc>
          <w:tcPr>
            <w:tcW w:w="1800" w:type="dxa"/>
          </w:tcPr>
          <w:p w:rsidRPr="00224A09" w:rsidR="003D12A3" w:rsidP="00AC452D" w:rsidRDefault="003D12A3" w14:paraId="2CFAA0F1" w14:textId="77777777">
            <w:pPr>
              <w:pStyle w:val="BodyText"/>
              <w:widowControl w:val="0"/>
              <w:jc w:val="center"/>
              <w:rPr>
                <w:sz w:val="22"/>
                <w:szCs w:val="22"/>
              </w:rPr>
            </w:pPr>
            <w:r w:rsidRPr="00224A09">
              <w:rPr>
                <w:sz w:val="22"/>
                <w:szCs w:val="22"/>
              </w:rPr>
              <w:t>100%</w:t>
            </w:r>
          </w:p>
        </w:tc>
        <w:tc>
          <w:tcPr>
            <w:tcW w:w="1843" w:type="dxa"/>
          </w:tcPr>
          <w:p w:rsidRPr="00224A09" w:rsidR="003D12A3" w:rsidP="00AC452D" w:rsidRDefault="003D12A3" w14:paraId="25FD0B67" w14:textId="77777777">
            <w:pPr>
              <w:pStyle w:val="BodyText"/>
              <w:widowControl w:val="0"/>
              <w:jc w:val="center"/>
              <w:rPr>
                <w:sz w:val="22"/>
                <w:szCs w:val="22"/>
              </w:rPr>
            </w:pPr>
            <w:r w:rsidRPr="00224A09">
              <w:rPr>
                <w:sz w:val="22"/>
                <w:szCs w:val="22"/>
              </w:rPr>
              <w:t>100%</w:t>
            </w:r>
          </w:p>
        </w:tc>
        <w:tc>
          <w:tcPr>
            <w:tcW w:w="1842" w:type="dxa"/>
          </w:tcPr>
          <w:p w:rsidRPr="00224A09" w:rsidR="003D12A3" w:rsidP="007167C8" w:rsidRDefault="003D12A3" w14:paraId="77AB3DB0" w14:textId="77777777">
            <w:pPr>
              <w:pStyle w:val="BodyText"/>
              <w:widowControl w:val="0"/>
              <w:jc w:val="center"/>
              <w:rPr>
                <w:sz w:val="22"/>
                <w:szCs w:val="22"/>
              </w:rPr>
            </w:pPr>
            <w:r w:rsidRPr="00224A09">
              <w:rPr>
                <w:sz w:val="22"/>
                <w:szCs w:val="22"/>
              </w:rPr>
              <w:t>100%</w:t>
            </w:r>
          </w:p>
        </w:tc>
      </w:tr>
      <w:tr w:rsidRPr="00224A09" w:rsidR="003D12A3" w:rsidTr="00F72A58" w14:paraId="601A3264" w14:textId="77777777">
        <w:trPr>
          <w:cantSplit/>
        </w:trPr>
        <w:tc>
          <w:tcPr>
            <w:tcW w:w="8363" w:type="dxa"/>
            <w:gridSpan w:val="4"/>
            <w:shd w:val="clear" w:color="auto" w:fill="C0C0C0"/>
          </w:tcPr>
          <w:p w:rsidRPr="00224A09" w:rsidR="003D12A3" w:rsidP="001B3389" w:rsidRDefault="003D12A3" w14:paraId="5E2F8550" w14:textId="79771A1B">
            <w:pPr>
              <w:pStyle w:val="BodyText"/>
              <w:widowControl w:val="0"/>
              <w:rPr>
                <w:b/>
                <w:bCs/>
                <w:sz w:val="22"/>
                <w:szCs w:val="22"/>
              </w:rPr>
            </w:pPr>
            <w:r w:rsidRPr="00224A09">
              <w:rPr>
                <w:b/>
                <w:bCs/>
                <w:sz w:val="22"/>
                <w:szCs w:val="22"/>
              </w:rPr>
              <w:t>Maturity structure of fixed interest rate borrowing 202</w:t>
            </w:r>
            <w:r w:rsidRPr="00224A09" w:rsidR="00832CEA">
              <w:rPr>
                <w:b/>
                <w:bCs/>
                <w:sz w:val="22"/>
                <w:szCs w:val="22"/>
              </w:rPr>
              <w:t>2</w:t>
            </w:r>
            <w:r w:rsidRPr="00224A09">
              <w:rPr>
                <w:b/>
                <w:bCs/>
                <w:sz w:val="22"/>
                <w:szCs w:val="22"/>
              </w:rPr>
              <w:t>/2</w:t>
            </w:r>
            <w:r w:rsidRPr="00224A09" w:rsidR="00832CEA">
              <w:rPr>
                <w:b/>
                <w:bCs/>
                <w:sz w:val="22"/>
                <w:szCs w:val="22"/>
              </w:rPr>
              <w:t>3</w:t>
            </w:r>
          </w:p>
        </w:tc>
      </w:tr>
      <w:tr w:rsidRPr="00224A09" w:rsidR="003D12A3" w:rsidTr="00F72A58" w14:paraId="54129AF2" w14:textId="77777777">
        <w:trPr>
          <w:cantSplit/>
        </w:trPr>
        <w:tc>
          <w:tcPr>
            <w:tcW w:w="4678" w:type="dxa"/>
            <w:gridSpan w:val="2"/>
          </w:tcPr>
          <w:p w:rsidRPr="00224A09" w:rsidR="003D12A3" w:rsidP="007167C8" w:rsidRDefault="003D12A3" w14:paraId="680C087B" w14:textId="77777777">
            <w:pPr>
              <w:pStyle w:val="BodyText"/>
              <w:widowControl w:val="0"/>
              <w:rPr>
                <w:b/>
                <w:bCs/>
                <w:sz w:val="22"/>
                <w:szCs w:val="22"/>
              </w:rPr>
            </w:pPr>
          </w:p>
        </w:tc>
        <w:tc>
          <w:tcPr>
            <w:tcW w:w="1843" w:type="dxa"/>
          </w:tcPr>
          <w:p w:rsidRPr="00224A09" w:rsidR="003D12A3" w:rsidP="007167C8" w:rsidRDefault="003D12A3" w14:paraId="30AE54F0" w14:textId="77777777">
            <w:pPr>
              <w:pStyle w:val="BodyText"/>
              <w:widowControl w:val="0"/>
              <w:jc w:val="center"/>
              <w:rPr>
                <w:b/>
                <w:bCs/>
                <w:sz w:val="22"/>
                <w:szCs w:val="22"/>
              </w:rPr>
            </w:pPr>
            <w:r w:rsidRPr="00224A09">
              <w:rPr>
                <w:b/>
                <w:bCs/>
                <w:sz w:val="22"/>
                <w:szCs w:val="22"/>
              </w:rPr>
              <w:t>Lower</w:t>
            </w:r>
          </w:p>
        </w:tc>
        <w:tc>
          <w:tcPr>
            <w:tcW w:w="1842" w:type="dxa"/>
          </w:tcPr>
          <w:p w:rsidRPr="00224A09" w:rsidR="003D12A3" w:rsidP="007167C8" w:rsidRDefault="003D12A3" w14:paraId="2AFD5780" w14:textId="77777777">
            <w:pPr>
              <w:pStyle w:val="BodyText"/>
              <w:widowControl w:val="0"/>
              <w:jc w:val="center"/>
              <w:rPr>
                <w:b/>
                <w:bCs/>
                <w:sz w:val="22"/>
                <w:szCs w:val="22"/>
              </w:rPr>
            </w:pPr>
            <w:r w:rsidRPr="00224A09">
              <w:rPr>
                <w:b/>
                <w:bCs/>
                <w:sz w:val="22"/>
                <w:szCs w:val="22"/>
              </w:rPr>
              <w:t>Upper</w:t>
            </w:r>
          </w:p>
        </w:tc>
      </w:tr>
      <w:tr w:rsidRPr="00224A09" w:rsidR="003D12A3" w:rsidTr="00F72A58" w14:paraId="1B457066" w14:textId="77777777">
        <w:trPr>
          <w:cantSplit/>
          <w:trHeight w:val="331"/>
        </w:trPr>
        <w:tc>
          <w:tcPr>
            <w:tcW w:w="4678" w:type="dxa"/>
            <w:gridSpan w:val="2"/>
          </w:tcPr>
          <w:p w:rsidRPr="00224A09" w:rsidR="003D12A3" w:rsidP="007167C8" w:rsidRDefault="003D12A3" w14:paraId="68CF20C2" w14:textId="77777777">
            <w:pPr>
              <w:pStyle w:val="BodyText"/>
              <w:widowControl w:val="0"/>
              <w:rPr>
                <w:sz w:val="22"/>
                <w:szCs w:val="22"/>
              </w:rPr>
            </w:pPr>
            <w:r w:rsidRPr="00224A09">
              <w:rPr>
                <w:sz w:val="22"/>
                <w:szCs w:val="22"/>
              </w:rPr>
              <w:t>Under 12 months</w:t>
            </w:r>
          </w:p>
        </w:tc>
        <w:tc>
          <w:tcPr>
            <w:tcW w:w="1843" w:type="dxa"/>
          </w:tcPr>
          <w:p w:rsidRPr="00224A09" w:rsidR="003D12A3" w:rsidP="007167C8" w:rsidRDefault="003D12A3" w14:paraId="6D28B36D"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D784D97" w14:textId="77777777">
            <w:pPr>
              <w:pStyle w:val="BodyText"/>
              <w:widowControl w:val="0"/>
              <w:jc w:val="center"/>
              <w:rPr>
                <w:sz w:val="22"/>
                <w:szCs w:val="22"/>
              </w:rPr>
            </w:pPr>
            <w:r w:rsidRPr="00224A09">
              <w:rPr>
                <w:sz w:val="22"/>
                <w:szCs w:val="22"/>
              </w:rPr>
              <w:t>100%</w:t>
            </w:r>
          </w:p>
        </w:tc>
      </w:tr>
      <w:tr w:rsidRPr="00224A09" w:rsidR="003D12A3" w:rsidTr="00F72A58" w14:paraId="312F5CC9" w14:textId="77777777">
        <w:trPr>
          <w:cantSplit/>
        </w:trPr>
        <w:tc>
          <w:tcPr>
            <w:tcW w:w="4678" w:type="dxa"/>
            <w:gridSpan w:val="2"/>
          </w:tcPr>
          <w:p w:rsidRPr="00224A09" w:rsidR="003D12A3" w:rsidP="007167C8" w:rsidRDefault="003D12A3" w14:paraId="51F5CB07" w14:textId="77777777">
            <w:pPr>
              <w:pStyle w:val="BodyText"/>
              <w:widowControl w:val="0"/>
              <w:rPr>
                <w:sz w:val="22"/>
                <w:szCs w:val="22"/>
              </w:rPr>
            </w:pPr>
            <w:r w:rsidRPr="00224A09">
              <w:rPr>
                <w:sz w:val="22"/>
                <w:szCs w:val="22"/>
              </w:rPr>
              <w:t>12 months to 2 years</w:t>
            </w:r>
          </w:p>
        </w:tc>
        <w:tc>
          <w:tcPr>
            <w:tcW w:w="1843" w:type="dxa"/>
          </w:tcPr>
          <w:p w:rsidRPr="00224A09" w:rsidR="003D12A3" w:rsidP="007167C8" w:rsidRDefault="003D12A3" w14:paraId="5D7A9A71"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383C528" w14:textId="77777777">
            <w:pPr>
              <w:pStyle w:val="BodyText"/>
              <w:widowControl w:val="0"/>
              <w:jc w:val="center"/>
              <w:rPr>
                <w:sz w:val="22"/>
                <w:szCs w:val="22"/>
              </w:rPr>
            </w:pPr>
            <w:r w:rsidRPr="00224A09">
              <w:rPr>
                <w:sz w:val="22"/>
                <w:szCs w:val="22"/>
              </w:rPr>
              <w:t>100%</w:t>
            </w:r>
          </w:p>
        </w:tc>
      </w:tr>
      <w:tr w:rsidRPr="00224A09" w:rsidR="003D12A3" w:rsidTr="00F72A58" w14:paraId="454143C4" w14:textId="77777777">
        <w:trPr>
          <w:cantSplit/>
        </w:trPr>
        <w:tc>
          <w:tcPr>
            <w:tcW w:w="4678" w:type="dxa"/>
            <w:gridSpan w:val="2"/>
          </w:tcPr>
          <w:p w:rsidRPr="00224A09" w:rsidR="003D12A3" w:rsidP="007167C8" w:rsidRDefault="003D12A3" w14:paraId="010748EA" w14:textId="77777777">
            <w:pPr>
              <w:pStyle w:val="BodyText"/>
              <w:widowControl w:val="0"/>
              <w:rPr>
                <w:sz w:val="22"/>
                <w:szCs w:val="22"/>
              </w:rPr>
            </w:pPr>
            <w:r w:rsidRPr="00224A09">
              <w:rPr>
                <w:sz w:val="22"/>
                <w:szCs w:val="22"/>
              </w:rPr>
              <w:t>2 years to 5 years</w:t>
            </w:r>
          </w:p>
        </w:tc>
        <w:tc>
          <w:tcPr>
            <w:tcW w:w="1843" w:type="dxa"/>
          </w:tcPr>
          <w:p w:rsidRPr="00224A09" w:rsidR="003D12A3" w:rsidP="007167C8" w:rsidRDefault="003D12A3" w14:paraId="0F84EDD6"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79A4E064" w14:textId="77777777">
            <w:pPr>
              <w:pStyle w:val="BodyText"/>
              <w:widowControl w:val="0"/>
              <w:jc w:val="center"/>
              <w:rPr>
                <w:sz w:val="22"/>
                <w:szCs w:val="22"/>
              </w:rPr>
            </w:pPr>
            <w:r w:rsidRPr="00224A09">
              <w:rPr>
                <w:sz w:val="22"/>
                <w:szCs w:val="22"/>
              </w:rPr>
              <w:t>100%</w:t>
            </w:r>
          </w:p>
        </w:tc>
      </w:tr>
      <w:tr w:rsidRPr="00224A09" w:rsidR="003D12A3" w:rsidTr="00F72A58" w14:paraId="423DBE52" w14:textId="77777777">
        <w:trPr>
          <w:cantSplit/>
        </w:trPr>
        <w:tc>
          <w:tcPr>
            <w:tcW w:w="4678" w:type="dxa"/>
            <w:gridSpan w:val="2"/>
          </w:tcPr>
          <w:p w:rsidRPr="00224A09" w:rsidR="003D12A3" w:rsidP="007167C8" w:rsidRDefault="003D12A3" w14:paraId="73D199EE" w14:textId="77777777">
            <w:pPr>
              <w:pStyle w:val="BodyText"/>
              <w:widowControl w:val="0"/>
              <w:rPr>
                <w:sz w:val="22"/>
                <w:szCs w:val="22"/>
              </w:rPr>
            </w:pPr>
            <w:r w:rsidRPr="00224A09">
              <w:rPr>
                <w:sz w:val="22"/>
                <w:szCs w:val="22"/>
              </w:rPr>
              <w:t>5 years to 10 years</w:t>
            </w:r>
          </w:p>
        </w:tc>
        <w:tc>
          <w:tcPr>
            <w:tcW w:w="1843" w:type="dxa"/>
          </w:tcPr>
          <w:p w:rsidRPr="00224A09" w:rsidR="003D12A3" w:rsidP="007167C8" w:rsidRDefault="003D12A3" w14:paraId="4B0B3699"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083A5E3B" w14:textId="77777777">
            <w:pPr>
              <w:pStyle w:val="BodyText"/>
              <w:widowControl w:val="0"/>
              <w:jc w:val="center"/>
              <w:rPr>
                <w:sz w:val="22"/>
                <w:szCs w:val="22"/>
              </w:rPr>
            </w:pPr>
            <w:r w:rsidRPr="00224A09">
              <w:rPr>
                <w:sz w:val="22"/>
                <w:szCs w:val="22"/>
              </w:rPr>
              <w:t>100%</w:t>
            </w:r>
          </w:p>
        </w:tc>
      </w:tr>
      <w:tr w:rsidRPr="00224A09" w:rsidR="003D12A3" w:rsidTr="00F72A58" w14:paraId="12F612F9" w14:textId="77777777">
        <w:trPr>
          <w:cantSplit/>
        </w:trPr>
        <w:tc>
          <w:tcPr>
            <w:tcW w:w="4678" w:type="dxa"/>
            <w:gridSpan w:val="2"/>
          </w:tcPr>
          <w:p w:rsidRPr="00224A09" w:rsidR="003D12A3" w:rsidP="007167C8" w:rsidRDefault="003D12A3" w14:paraId="55BB352B" w14:textId="77777777">
            <w:pPr>
              <w:pStyle w:val="BodyText"/>
              <w:widowControl w:val="0"/>
              <w:rPr>
                <w:sz w:val="22"/>
                <w:szCs w:val="22"/>
              </w:rPr>
            </w:pPr>
            <w:r w:rsidRPr="00224A09">
              <w:rPr>
                <w:sz w:val="22"/>
                <w:szCs w:val="22"/>
              </w:rPr>
              <w:t>10 years and above</w:t>
            </w:r>
          </w:p>
        </w:tc>
        <w:tc>
          <w:tcPr>
            <w:tcW w:w="1843" w:type="dxa"/>
          </w:tcPr>
          <w:p w:rsidRPr="00224A09" w:rsidR="003D12A3" w:rsidP="007167C8" w:rsidRDefault="003D12A3" w14:paraId="09F3833F"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5DFECC72" w14:textId="77777777">
            <w:pPr>
              <w:pStyle w:val="BodyText"/>
              <w:widowControl w:val="0"/>
              <w:jc w:val="center"/>
              <w:rPr>
                <w:sz w:val="22"/>
                <w:szCs w:val="22"/>
              </w:rPr>
            </w:pPr>
            <w:r w:rsidRPr="00224A09">
              <w:rPr>
                <w:sz w:val="22"/>
                <w:szCs w:val="22"/>
              </w:rPr>
              <w:t>100%</w:t>
            </w:r>
          </w:p>
        </w:tc>
      </w:tr>
      <w:tr w:rsidRPr="00224A09" w:rsidR="003D12A3" w:rsidTr="00F72A58" w14:paraId="65114CC5" w14:textId="77777777">
        <w:trPr>
          <w:cantSplit/>
        </w:trPr>
        <w:tc>
          <w:tcPr>
            <w:tcW w:w="8363" w:type="dxa"/>
            <w:gridSpan w:val="4"/>
            <w:shd w:val="clear" w:color="auto" w:fill="C0C0C0"/>
          </w:tcPr>
          <w:p w:rsidRPr="00224A09" w:rsidR="003D12A3" w:rsidP="001B3389" w:rsidRDefault="003D12A3" w14:paraId="140D80C2" w14:textId="0C60B16F">
            <w:pPr>
              <w:pStyle w:val="BodyText"/>
              <w:widowControl w:val="0"/>
              <w:rPr>
                <w:b/>
                <w:bCs/>
                <w:sz w:val="22"/>
                <w:szCs w:val="22"/>
              </w:rPr>
            </w:pPr>
            <w:r w:rsidRPr="00224A09">
              <w:rPr>
                <w:b/>
                <w:bCs/>
                <w:sz w:val="22"/>
                <w:szCs w:val="22"/>
              </w:rPr>
              <w:t>Maturity structure of variable interest rate borrowing 202</w:t>
            </w:r>
            <w:r w:rsidRPr="00224A09" w:rsidR="00832CEA">
              <w:rPr>
                <w:b/>
                <w:bCs/>
                <w:sz w:val="22"/>
                <w:szCs w:val="22"/>
              </w:rPr>
              <w:t>2</w:t>
            </w:r>
            <w:r w:rsidRPr="00224A09">
              <w:rPr>
                <w:b/>
                <w:bCs/>
                <w:sz w:val="22"/>
                <w:szCs w:val="22"/>
              </w:rPr>
              <w:t>/2</w:t>
            </w:r>
            <w:r w:rsidRPr="00224A09" w:rsidR="00832CEA">
              <w:rPr>
                <w:b/>
                <w:bCs/>
                <w:sz w:val="22"/>
                <w:szCs w:val="22"/>
              </w:rPr>
              <w:t>3</w:t>
            </w:r>
          </w:p>
        </w:tc>
      </w:tr>
      <w:tr w:rsidRPr="00224A09" w:rsidR="003D12A3" w:rsidTr="00F72A58" w14:paraId="0A40257C" w14:textId="77777777">
        <w:trPr>
          <w:cantSplit/>
        </w:trPr>
        <w:tc>
          <w:tcPr>
            <w:tcW w:w="4678" w:type="dxa"/>
            <w:gridSpan w:val="2"/>
          </w:tcPr>
          <w:p w:rsidRPr="00224A09" w:rsidR="003D12A3" w:rsidP="007167C8" w:rsidRDefault="003D12A3" w14:paraId="63BB078B" w14:textId="77777777">
            <w:pPr>
              <w:pStyle w:val="BodyText"/>
              <w:widowControl w:val="0"/>
              <w:rPr>
                <w:b/>
                <w:bCs/>
                <w:i/>
                <w:color w:val="0000FF"/>
                <w:sz w:val="22"/>
                <w:szCs w:val="22"/>
              </w:rPr>
            </w:pPr>
          </w:p>
        </w:tc>
        <w:tc>
          <w:tcPr>
            <w:tcW w:w="1843" w:type="dxa"/>
          </w:tcPr>
          <w:p w:rsidRPr="00224A09" w:rsidR="003D12A3" w:rsidP="007167C8" w:rsidRDefault="003D12A3" w14:paraId="191D4181" w14:textId="77777777">
            <w:pPr>
              <w:pStyle w:val="BodyText"/>
              <w:widowControl w:val="0"/>
              <w:jc w:val="center"/>
              <w:rPr>
                <w:b/>
                <w:sz w:val="22"/>
                <w:szCs w:val="22"/>
              </w:rPr>
            </w:pPr>
            <w:r w:rsidRPr="00224A09">
              <w:rPr>
                <w:b/>
                <w:sz w:val="22"/>
                <w:szCs w:val="22"/>
              </w:rPr>
              <w:t>Lower</w:t>
            </w:r>
          </w:p>
        </w:tc>
        <w:tc>
          <w:tcPr>
            <w:tcW w:w="1842" w:type="dxa"/>
          </w:tcPr>
          <w:p w:rsidRPr="00224A09" w:rsidR="003D12A3" w:rsidP="007167C8" w:rsidRDefault="003D12A3" w14:paraId="1266BBD2" w14:textId="77777777">
            <w:pPr>
              <w:pStyle w:val="BodyText"/>
              <w:widowControl w:val="0"/>
              <w:jc w:val="center"/>
              <w:rPr>
                <w:b/>
                <w:sz w:val="22"/>
                <w:szCs w:val="22"/>
              </w:rPr>
            </w:pPr>
            <w:r w:rsidRPr="00224A09">
              <w:rPr>
                <w:b/>
                <w:sz w:val="22"/>
                <w:szCs w:val="22"/>
              </w:rPr>
              <w:t>Upper</w:t>
            </w:r>
          </w:p>
        </w:tc>
      </w:tr>
      <w:tr w:rsidRPr="00224A09" w:rsidR="003D12A3" w:rsidTr="00F72A58" w14:paraId="17C7527C" w14:textId="77777777">
        <w:trPr>
          <w:cantSplit/>
          <w:trHeight w:val="331"/>
        </w:trPr>
        <w:tc>
          <w:tcPr>
            <w:tcW w:w="4678" w:type="dxa"/>
            <w:gridSpan w:val="2"/>
          </w:tcPr>
          <w:p w:rsidRPr="00224A09" w:rsidR="003D12A3" w:rsidP="007167C8" w:rsidRDefault="003D12A3" w14:paraId="59EAB061" w14:textId="77777777">
            <w:pPr>
              <w:pStyle w:val="BodyText"/>
              <w:widowControl w:val="0"/>
              <w:rPr>
                <w:sz w:val="22"/>
                <w:szCs w:val="22"/>
              </w:rPr>
            </w:pPr>
            <w:r w:rsidRPr="00224A09">
              <w:rPr>
                <w:sz w:val="22"/>
                <w:szCs w:val="22"/>
              </w:rPr>
              <w:t>Under 12 months</w:t>
            </w:r>
          </w:p>
        </w:tc>
        <w:tc>
          <w:tcPr>
            <w:tcW w:w="1843" w:type="dxa"/>
          </w:tcPr>
          <w:p w:rsidRPr="00224A09" w:rsidR="003D12A3" w:rsidP="007167C8" w:rsidRDefault="003D12A3" w14:paraId="1B7D6B22"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3583AE6D" w14:textId="77777777">
            <w:pPr>
              <w:pStyle w:val="BodyText"/>
              <w:widowControl w:val="0"/>
              <w:jc w:val="center"/>
              <w:rPr>
                <w:i/>
                <w:color w:val="0000FF"/>
                <w:sz w:val="22"/>
                <w:szCs w:val="22"/>
              </w:rPr>
            </w:pPr>
            <w:r w:rsidRPr="00224A09">
              <w:rPr>
                <w:sz w:val="22"/>
                <w:szCs w:val="22"/>
              </w:rPr>
              <w:t>100%</w:t>
            </w:r>
          </w:p>
        </w:tc>
      </w:tr>
      <w:tr w:rsidRPr="00224A09" w:rsidR="003D12A3" w:rsidTr="00F72A58" w14:paraId="1CF956C8" w14:textId="77777777">
        <w:trPr>
          <w:cantSplit/>
        </w:trPr>
        <w:tc>
          <w:tcPr>
            <w:tcW w:w="4678" w:type="dxa"/>
            <w:gridSpan w:val="2"/>
          </w:tcPr>
          <w:p w:rsidRPr="00224A09" w:rsidR="003D12A3" w:rsidP="007167C8" w:rsidRDefault="003D12A3" w14:paraId="54B40C14" w14:textId="77777777">
            <w:pPr>
              <w:pStyle w:val="BodyText"/>
              <w:widowControl w:val="0"/>
              <w:rPr>
                <w:sz w:val="22"/>
                <w:szCs w:val="22"/>
              </w:rPr>
            </w:pPr>
            <w:r w:rsidRPr="00224A09">
              <w:rPr>
                <w:sz w:val="22"/>
                <w:szCs w:val="22"/>
              </w:rPr>
              <w:t>12 months to 2 years</w:t>
            </w:r>
          </w:p>
        </w:tc>
        <w:tc>
          <w:tcPr>
            <w:tcW w:w="1843" w:type="dxa"/>
          </w:tcPr>
          <w:p w:rsidRPr="00224A09" w:rsidR="003D12A3" w:rsidP="007167C8" w:rsidRDefault="003D12A3" w14:paraId="1A403B7A"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2D36737D" w14:textId="77777777">
            <w:pPr>
              <w:pStyle w:val="BodyText"/>
              <w:widowControl w:val="0"/>
              <w:jc w:val="center"/>
              <w:rPr>
                <w:i/>
                <w:color w:val="0000FF"/>
                <w:sz w:val="22"/>
                <w:szCs w:val="22"/>
              </w:rPr>
            </w:pPr>
            <w:r w:rsidRPr="00224A09">
              <w:rPr>
                <w:sz w:val="22"/>
                <w:szCs w:val="22"/>
              </w:rPr>
              <w:t>100%</w:t>
            </w:r>
          </w:p>
        </w:tc>
      </w:tr>
      <w:tr w:rsidRPr="00224A09" w:rsidR="003D12A3" w:rsidTr="00F72A58" w14:paraId="6028F502" w14:textId="77777777">
        <w:trPr>
          <w:cantSplit/>
        </w:trPr>
        <w:tc>
          <w:tcPr>
            <w:tcW w:w="4678" w:type="dxa"/>
            <w:gridSpan w:val="2"/>
          </w:tcPr>
          <w:p w:rsidRPr="00224A09" w:rsidR="003D12A3" w:rsidP="007167C8" w:rsidRDefault="003D12A3" w14:paraId="2482FE5D" w14:textId="77777777">
            <w:pPr>
              <w:pStyle w:val="BodyText"/>
              <w:widowControl w:val="0"/>
              <w:rPr>
                <w:sz w:val="22"/>
                <w:szCs w:val="22"/>
              </w:rPr>
            </w:pPr>
            <w:r w:rsidRPr="00224A09">
              <w:rPr>
                <w:sz w:val="22"/>
                <w:szCs w:val="22"/>
              </w:rPr>
              <w:t>2 years to 5 years</w:t>
            </w:r>
          </w:p>
        </w:tc>
        <w:tc>
          <w:tcPr>
            <w:tcW w:w="1843" w:type="dxa"/>
          </w:tcPr>
          <w:p w:rsidRPr="00224A09" w:rsidR="003D12A3" w:rsidP="007167C8" w:rsidRDefault="003D12A3" w14:paraId="5065091B"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F1B2A0C" w14:textId="77777777">
            <w:pPr>
              <w:pStyle w:val="BodyText"/>
              <w:widowControl w:val="0"/>
              <w:jc w:val="center"/>
              <w:rPr>
                <w:i/>
                <w:color w:val="0000FF"/>
                <w:sz w:val="22"/>
                <w:szCs w:val="22"/>
              </w:rPr>
            </w:pPr>
            <w:r w:rsidRPr="00224A09">
              <w:rPr>
                <w:sz w:val="22"/>
                <w:szCs w:val="22"/>
              </w:rPr>
              <w:t>100%</w:t>
            </w:r>
          </w:p>
        </w:tc>
      </w:tr>
      <w:tr w:rsidRPr="00224A09" w:rsidR="003D12A3" w:rsidTr="00F72A58" w14:paraId="6C764181" w14:textId="77777777">
        <w:trPr>
          <w:cantSplit/>
        </w:trPr>
        <w:tc>
          <w:tcPr>
            <w:tcW w:w="4678" w:type="dxa"/>
            <w:gridSpan w:val="2"/>
          </w:tcPr>
          <w:p w:rsidRPr="00224A09" w:rsidR="003D12A3" w:rsidP="007167C8" w:rsidRDefault="003D12A3" w14:paraId="1E4C4816" w14:textId="77777777">
            <w:pPr>
              <w:pStyle w:val="BodyText"/>
              <w:widowControl w:val="0"/>
              <w:rPr>
                <w:sz w:val="22"/>
                <w:szCs w:val="22"/>
              </w:rPr>
            </w:pPr>
            <w:r w:rsidRPr="00224A09">
              <w:rPr>
                <w:sz w:val="22"/>
                <w:szCs w:val="22"/>
              </w:rPr>
              <w:t>5 years to 10 years</w:t>
            </w:r>
          </w:p>
        </w:tc>
        <w:tc>
          <w:tcPr>
            <w:tcW w:w="1843" w:type="dxa"/>
          </w:tcPr>
          <w:p w:rsidRPr="00224A09" w:rsidR="003D12A3" w:rsidP="007167C8" w:rsidRDefault="003D12A3" w14:paraId="6F763F38"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26642F45" w14:textId="77777777">
            <w:pPr>
              <w:pStyle w:val="BodyText"/>
              <w:widowControl w:val="0"/>
              <w:jc w:val="center"/>
              <w:rPr>
                <w:i/>
                <w:color w:val="0000FF"/>
                <w:sz w:val="22"/>
                <w:szCs w:val="22"/>
              </w:rPr>
            </w:pPr>
            <w:r w:rsidRPr="00224A09">
              <w:rPr>
                <w:sz w:val="22"/>
                <w:szCs w:val="22"/>
              </w:rPr>
              <w:t>100%</w:t>
            </w:r>
          </w:p>
        </w:tc>
      </w:tr>
      <w:tr w:rsidRPr="00224A09" w:rsidR="003D12A3" w:rsidTr="00F72A58" w14:paraId="7BA5FF13" w14:textId="77777777">
        <w:trPr>
          <w:cantSplit/>
        </w:trPr>
        <w:tc>
          <w:tcPr>
            <w:tcW w:w="4678" w:type="dxa"/>
            <w:gridSpan w:val="2"/>
          </w:tcPr>
          <w:p w:rsidRPr="00224A09" w:rsidR="003D12A3" w:rsidP="007167C8" w:rsidRDefault="003D12A3" w14:paraId="0FBBF118" w14:textId="77777777">
            <w:pPr>
              <w:pStyle w:val="BodyText"/>
              <w:widowControl w:val="0"/>
              <w:rPr>
                <w:sz w:val="22"/>
                <w:szCs w:val="22"/>
              </w:rPr>
            </w:pPr>
            <w:r w:rsidRPr="00224A09">
              <w:rPr>
                <w:sz w:val="22"/>
                <w:szCs w:val="22"/>
              </w:rPr>
              <w:t>10 years and above</w:t>
            </w:r>
          </w:p>
        </w:tc>
        <w:tc>
          <w:tcPr>
            <w:tcW w:w="1843" w:type="dxa"/>
          </w:tcPr>
          <w:p w:rsidRPr="00224A09" w:rsidR="003D12A3" w:rsidP="007167C8" w:rsidRDefault="003D12A3" w14:paraId="381CE9AE" w14:textId="77777777">
            <w:pPr>
              <w:pStyle w:val="BodyText"/>
              <w:widowControl w:val="0"/>
              <w:jc w:val="center"/>
              <w:rPr>
                <w:sz w:val="22"/>
                <w:szCs w:val="22"/>
              </w:rPr>
            </w:pPr>
            <w:r w:rsidRPr="00224A09">
              <w:rPr>
                <w:sz w:val="22"/>
                <w:szCs w:val="22"/>
              </w:rPr>
              <w:t>0%</w:t>
            </w:r>
          </w:p>
        </w:tc>
        <w:tc>
          <w:tcPr>
            <w:tcW w:w="1842" w:type="dxa"/>
          </w:tcPr>
          <w:p w:rsidRPr="00224A09" w:rsidR="003D12A3" w:rsidP="007167C8" w:rsidRDefault="003D12A3" w14:paraId="483D8862" w14:textId="77777777">
            <w:pPr>
              <w:pStyle w:val="BodyText"/>
              <w:widowControl w:val="0"/>
              <w:jc w:val="center"/>
              <w:rPr>
                <w:i/>
                <w:color w:val="0000FF"/>
                <w:sz w:val="22"/>
                <w:szCs w:val="22"/>
              </w:rPr>
            </w:pPr>
            <w:r w:rsidRPr="00224A09">
              <w:rPr>
                <w:sz w:val="22"/>
                <w:szCs w:val="22"/>
              </w:rPr>
              <w:t>100%</w:t>
            </w:r>
          </w:p>
        </w:tc>
      </w:tr>
    </w:tbl>
    <w:p w:rsidR="001B3389" w:rsidP="001B3389" w:rsidRDefault="001B3389" w14:paraId="2299B8AE" w14:textId="77777777">
      <w:pPr>
        <w:widowControl w:val="0"/>
        <w:ind w:left="709"/>
        <w:rPr>
          <w:rFonts w:ascii="Arial" w:hAnsi="Arial" w:cs="Arial"/>
          <w:b/>
        </w:rPr>
      </w:pPr>
      <w:bookmarkStart w:name="_Toc465084315" w:id="9"/>
      <w:bookmarkStart w:name="_Toc339459880" w:id="10"/>
    </w:p>
    <w:p w:rsidR="00F72A58" w:rsidRDefault="00F72A58" w14:paraId="74D7AEA7" w14:textId="77777777">
      <w:pPr>
        <w:rPr>
          <w:rFonts w:ascii="Arial" w:hAnsi="Arial" w:cs="Arial"/>
          <w:b/>
        </w:rPr>
      </w:pPr>
      <w:r>
        <w:rPr>
          <w:rFonts w:ascii="Arial" w:hAnsi="Arial" w:cs="Arial"/>
          <w:b/>
        </w:rPr>
        <w:br w:type="page"/>
      </w:r>
    </w:p>
    <w:p w:rsidRPr="00F25E9A" w:rsidR="00171CE4" w:rsidP="00F72A58" w:rsidRDefault="00171CE4" w14:paraId="096F3FB7" w14:textId="7984C071">
      <w:pPr>
        <w:keepNext/>
        <w:widowControl w:val="0"/>
        <w:numPr>
          <w:ilvl w:val="1"/>
          <w:numId w:val="8"/>
        </w:numPr>
        <w:ind w:left="709" w:hanging="709"/>
        <w:rPr>
          <w:rFonts w:ascii="Arial" w:hAnsi="Arial" w:cs="Arial"/>
          <w:b/>
        </w:rPr>
      </w:pPr>
      <w:r w:rsidRPr="00F25E9A">
        <w:rPr>
          <w:rFonts w:ascii="Arial" w:hAnsi="Arial" w:cs="Arial"/>
          <w:b/>
        </w:rPr>
        <w:lastRenderedPageBreak/>
        <w:t>Prospects for interest rates</w:t>
      </w:r>
      <w:bookmarkEnd w:id="9"/>
    </w:p>
    <w:p w:rsidRPr="00F25E9A" w:rsidR="000971A1" w:rsidP="00F72A58" w:rsidRDefault="000971A1" w14:paraId="0BEC001D" w14:textId="77777777">
      <w:pPr>
        <w:keepNext/>
        <w:widowControl w:val="0"/>
        <w:tabs>
          <w:tab w:val="left" w:pos="0"/>
        </w:tabs>
        <w:rPr>
          <w:rFonts w:ascii="Arial" w:hAnsi="Arial" w:cs="Arial"/>
          <w:b/>
        </w:rPr>
      </w:pPr>
    </w:p>
    <w:p w:rsidRPr="00F72A58" w:rsidR="007C6923" w:rsidP="00F72A58" w:rsidRDefault="00F25E9A" w14:paraId="3A96D8CB" w14:textId="78957205">
      <w:pPr>
        <w:keepNext/>
        <w:widowControl w:val="0"/>
        <w:numPr>
          <w:ilvl w:val="2"/>
          <w:numId w:val="8"/>
        </w:numPr>
        <w:ind w:left="709" w:hanging="709"/>
        <w:jc w:val="both"/>
        <w:rPr>
          <w:rFonts w:ascii="Arial" w:hAnsi="Arial" w:cs="Arial"/>
        </w:rPr>
      </w:pPr>
      <w:r w:rsidRPr="00F72A58">
        <w:rPr>
          <w:rFonts w:ascii="Arial" w:hAnsi="Arial" w:cs="Arial"/>
        </w:rPr>
        <w:t>The Council has appointed Link Group as its treasury advisor and part of their service is to assist the Council to formulate a view on interest rates. Link provided the following forecasts on</w:t>
      </w:r>
      <w:r w:rsidRPr="00F72A58" w:rsidR="00E01280">
        <w:rPr>
          <w:rFonts w:ascii="Arial" w:hAnsi="Arial" w:cs="Arial"/>
        </w:rPr>
        <w:t xml:space="preserve"> 3 January 2023</w:t>
      </w:r>
      <w:r w:rsidRPr="00F72A58">
        <w:rPr>
          <w:rFonts w:ascii="Arial" w:hAnsi="Arial" w:cs="Arial"/>
        </w:rPr>
        <w:t xml:space="preserve">. </w:t>
      </w:r>
    </w:p>
    <w:p w:rsidR="00C61832" w:rsidP="00F72A58" w:rsidRDefault="00C61832" w14:paraId="1FFBF866" w14:textId="7191AA44">
      <w:pPr>
        <w:keepNext/>
        <w:widowControl w:val="0"/>
        <w:ind w:left="709"/>
        <w:jc w:val="both"/>
        <w:rPr>
          <w:rFonts w:ascii="Arial" w:hAnsi="Arial" w:cs="Arial"/>
          <w:noProof/>
          <w:lang w:val="en-AU"/>
        </w:rPr>
      </w:pPr>
    </w:p>
    <w:p w:rsidR="00E01280" w:rsidP="00F72A58" w:rsidRDefault="00E01280" w14:paraId="7C3DD442" w14:textId="19A713B1">
      <w:pPr>
        <w:keepNext/>
        <w:widowControl w:val="0"/>
        <w:ind w:left="709"/>
        <w:jc w:val="both"/>
        <w:rPr>
          <w:rFonts w:ascii="Arial" w:hAnsi="Arial" w:cs="Arial"/>
          <w:noProof/>
          <w:lang w:val="en-AU"/>
        </w:rPr>
      </w:pPr>
      <w:r w:rsidRPr="00E01280">
        <w:rPr>
          <w:rFonts w:ascii="Arial" w:hAnsi="Arial" w:cs="Arial"/>
          <w:noProof/>
          <w:lang w:eastAsia="en-GB"/>
        </w:rPr>
        <w:drawing>
          <wp:inline distT="0" distB="0" distL="0" distR="0" wp14:anchorId="20E83F84" wp14:editId="1FB9F17F">
            <wp:extent cx="5394960" cy="117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7307" cy="1189216"/>
                    </a:xfrm>
                    <a:prstGeom prst="rect">
                      <a:avLst/>
                    </a:prstGeom>
                  </pic:spPr>
                </pic:pic>
              </a:graphicData>
            </a:graphic>
          </wp:inline>
        </w:drawing>
      </w:r>
    </w:p>
    <w:p w:rsidR="00E01280" w:rsidP="00C61832" w:rsidRDefault="00E01280" w14:paraId="39AB2858" w14:textId="35E393F4">
      <w:pPr>
        <w:widowControl w:val="0"/>
        <w:ind w:left="709"/>
        <w:jc w:val="both"/>
        <w:rPr>
          <w:rFonts w:ascii="Arial" w:hAnsi="Arial" w:cs="Arial"/>
          <w:noProof/>
          <w:lang w:val="en-AU"/>
        </w:rPr>
      </w:pPr>
    </w:p>
    <w:p w:rsidRPr="00F72A58" w:rsidR="00980E82" w:rsidP="00F72A58" w:rsidRDefault="001D51BF" w14:paraId="0FD44D38" w14:textId="77777777">
      <w:pPr>
        <w:widowControl w:val="0"/>
        <w:numPr>
          <w:ilvl w:val="2"/>
          <w:numId w:val="8"/>
        </w:numPr>
        <w:ind w:left="709" w:hanging="709"/>
        <w:jc w:val="both"/>
        <w:rPr>
          <w:rFonts w:ascii="Arial" w:hAnsi="Arial" w:cs="Arial"/>
        </w:rPr>
      </w:pPr>
      <w:r w:rsidRPr="00F72A58">
        <w:rPr>
          <w:rFonts w:ascii="Arial" w:hAnsi="Arial" w:cs="Arial"/>
        </w:rPr>
        <w:t>The Bank of England base rate has been increasing progressively over the past year from 0.25% back in January 2022 to the current rate of 3.5%. The above forecast shows that the base rate is set to increase further as high as 4.5% by the end of 2023 before being forecast to fall over the following two years back towards the UK target rate of 2% (</w:t>
      </w:r>
      <w:r w:rsidRPr="00F72A58" w:rsidR="00980E82">
        <w:rPr>
          <w:rFonts w:ascii="Arial" w:hAnsi="Arial" w:cs="Arial"/>
        </w:rPr>
        <w:t>CPI).</w:t>
      </w:r>
    </w:p>
    <w:p w:rsidR="00980E82" w:rsidP="00980E82" w:rsidRDefault="00980E82" w14:paraId="73A220C4" w14:textId="77777777">
      <w:pPr>
        <w:widowControl w:val="0"/>
        <w:ind w:left="709"/>
        <w:jc w:val="both"/>
        <w:rPr>
          <w:rFonts w:ascii="Arial" w:hAnsi="Arial" w:cs="Arial"/>
          <w:bCs/>
          <w:noProof/>
        </w:rPr>
      </w:pPr>
    </w:p>
    <w:p w:rsidR="00F72A58" w:rsidP="00F72A58" w:rsidRDefault="001D51BF" w14:paraId="69BD318D" w14:textId="77777777">
      <w:pPr>
        <w:widowControl w:val="0"/>
        <w:numPr>
          <w:ilvl w:val="2"/>
          <w:numId w:val="8"/>
        </w:numPr>
        <w:ind w:left="709" w:hanging="709"/>
        <w:jc w:val="both"/>
        <w:rPr>
          <w:rFonts w:ascii="Arial" w:hAnsi="Arial" w:cs="Arial"/>
        </w:rPr>
      </w:pPr>
      <w:r w:rsidRPr="00F72A58">
        <w:rPr>
          <w:rFonts w:ascii="Arial" w:hAnsi="Arial" w:cs="Arial"/>
        </w:rPr>
        <w:t xml:space="preserve">The successive base rate increases agreed by the Monetary </w:t>
      </w:r>
      <w:r w:rsidRPr="00F72A58" w:rsidR="00980E82">
        <w:rPr>
          <w:rFonts w:ascii="Arial" w:hAnsi="Arial" w:cs="Arial"/>
        </w:rPr>
        <w:t>P</w:t>
      </w:r>
      <w:r w:rsidRPr="00F72A58">
        <w:rPr>
          <w:rFonts w:ascii="Arial" w:hAnsi="Arial" w:cs="Arial"/>
        </w:rPr>
        <w:t>olicy Committee (MPC) have been in response to high inflation, currently 10.7% (CPI), which has been driven by factors such as the impact of Brexit, the Covid-19 pandemic and the war in Ukraine. These factors have resulted in significant rises in energy and fuel costs, rising import costs and UK labour and supply shortages. By increasing interest rates the MPC are looking to counter the high level of inflation and bring this back under control.</w:t>
      </w:r>
    </w:p>
    <w:p w:rsidR="00F72A58" w:rsidP="00F72A58" w:rsidRDefault="00F72A58" w14:paraId="4869E55D" w14:textId="77777777">
      <w:pPr>
        <w:pStyle w:val="ListParagraph"/>
        <w:rPr>
          <w:rFonts w:ascii="Arial" w:hAnsi="Arial" w:cs="Arial"/>
        </w:rPr>
      </w:pPr>
    </w:p>
    <w:p w:rsidRPr="00F72A58" w:rsidR="001D51BF" w:rsidP="00F72A58" w:rsidRDefault="00E01280" w14:paraId="6C9A7343" w14:textId="1EEC491A">
      <w:pPr>
        <w:widowControl w:val="0"/>
        <w:numPr>
          <w:ilvl w:val="2"/>
          <w:numId w:val="8"/>
        </w:numPr>
        <w:ind w:left="709" w:hanging="709"/>
        <w:jc w:val="both"/>
        <w:rPr>
          <w:rFonts w:ascii="Arial" w:hAnsi="Arial" w:cs="Arial"/>
        </w:rPr>
      </w:pPr>
      <w:r w:rsidRPr="00F72A58">
        <w:rPr>
          <w:rFonts w:ascii="Arial" w:hAnsi="Arial" w:cs="Arial"/>
        </w:rPr>
        <w:t xml:space="preserve">The Bank of England base rate has been increasing progressively over the past year from 0.25% back in January 2022 to the current rate of 3.5%. The above forecast shows that the base rate is set to increase further as high as 4.5% by the end of 2023 before being forecast to fall over the following two years back towards the </w:t>
      </w:r>
      <w:r w:rsidRPr="00F72A58" w:rsidR="001D51BF">
        <w:rPr>
          <w:rFonts w:ascii="Arial" w:hAnsi="Arial" w:cs="Arial"/>
        </w:rPr>
        <w:t xml:space="preserve">UK target rate of 2% (CPI). </w:t>
      </w:r>
    </w:p>
    <w:p w:rsidR="001D51BF" w:rsidP="001D51BF" w:rsidRDefault="001D51BF" w14:paraId="39F3CF83" w14:textId="77777777">
      <w:pPr>
        <w:widowControl w:val="0"/>
        <w:ind w:left="709"/>
        <w:jc w:val="both"/>
        <w:rPr>
          <w:rFonts w:ascii="Arial" w:hAnsi="Arial" w:cs="Arial"/>
          <w:noProof/>
        </w:rPr>
      </w:pPr>
    </w:p>
    <w:p w:rsidRPr="00F72A58" w:rsidR="00E01280" w:rsidP="00F72A58" w:rsidRDefault="00E01280" w14:paraId="2F51E6F7" w14:textId="44C19227">
      <w:pPr>
        <w:widowControl w:val="0"/>
        <w:numPr>
          <w:ilvl w:val="2"/>
          <w:numId w:val="8"/>
        </w:numPr>
        <w:ind w:left="709" w:hanging="709"/>
        <w:jc w:val="both"/>
        <w:rPr>
          <w:rFonts w:ascii="Arial" w:hAnsi="Arial" w:cs="Arial"/>
        </w:rPr>
      </w:pPr>
      <w:r w:rsidRPr="00F72A58">
        <w:rPr>
          <w:rFonts w:ascii="Arial" w:hAnsi="Arial" w:cs="Arial"/>
        </w:rPr>
        <w:t xml:space="preserve">The successive base rate increases agreed by the Monetary </w:t>
      </w:r>
      <w:r w:rsidRPr="00F72A58" w:rsidR="00980E82">
        <w:rPr>
          <w:rFonts w:ascii="Arial" w:hAnsi="Arial" w:cs="Arial"/>
        </w:rPr>
        <w:t>P</w:t>
      </w:r>
      <w:r w:rsidRPr="00F72A58">
        <w:rPr>
          <w:rFonts w:ascii="Arial" w:hAnsi="Arial" w:cs="Arial"/>
        </w:rPr>
        <w:t>olicy Committee (MPC) have been in response to high inflation, currently 10.7% (CPI), which has been driven by factors such as the impact of Brexit, the Covid-19 pandemic and the war in Ukraine. These factors have resulted in significant rises in energy and fuel costs, rising import costs and UK labour and supply shortages. By increasing interest rates the MPC are looking to counter the high level of inflation and bring this back under control.</w:t>
      </w:r>
    </w:p>
    <w:p w:rsidRPr="001D51BF" w:rsidR="006B73A8" w:rsidP="001D51BF" w:rsidRDefault="006B73A8" w14:paraId="32A0E52F" w14:textId="0A9CB602">
      <w:pPr>
        <w:widowControl w:val="0"/>
        <w:jc w:val="both"/>
        <w:rPr>
          <w:rFonts w:ascii="Arial" w:hAnsi="Arial" w:cs="Arial"/>
          <w:noProof/>
        </w:rPr>
      </w:pPr>
    </w:p>
    <w:p w:rsidRPr="00FE2BC8" w:rsidR="00CA2794" w:rsidP="00F72A58" w:rsidRDefault="00CA2794" w14:paraId="6184FE75" w14:textId="77777777">
      <w:pPr>
        <w:widowControl w:val="0"/>
        <w:numPr>
          <w:ilvl w:val="1"/>
          <w:numId w:val="8"/>
        </w:numPr>
        <w:ind w:left="709" w:hanging="709"/>
        <w:rPr>
          <w:rFonts w:ascii="Arial" w:hAnsi="Arial" w:cs="Arial"/>
          <w:b/>
        </w:rPr>
      </w:pPr>
      <w:r w:rsidRPr="00FE2BC8">
        <w:rPr>
          <w:rFonts w:ascii="Arial" w:hAnsi="Arial" w:cs="Arial"/>
          <w:b/>
        </w:rPr>
        <w:t>Investment and borrowing rates</w:t>
      </w:r>
    </w:p>
    <w:p w:rsidRPr="00FE2BC8" w:rsidR="00CA2794" w:rsidP="007167C8" w:rsidRDefault="00CA2794" w14:paraId="4622CC29" w14:textId="77777777">
      <w:pPr>
        <w:widowControl w:val="0"/>
        <w:tabs>
          <w:tab w:val="left" w:pos="-142"/>
        </w:tabs>
        <w:jc w:val="both"/>
        <w:rPr>
          <w:rFonts w:ascii="Arial" w:hAnsi="Arial" w:cs="Arial"/>
          <w:noProof/>
        </w:rPr>
      </w:pPr>
    </w:p>
    <w:p w:rsidRPr="00F72A58" w:rsidR="00F25E9A" w:rsidP="00F72A58" w:rsidRDefault="00F25E9A" w14:paraId="2BC973C5" w14:textId="62510B7C">
      <w:pPr>
        <w:widowControl w:val="0"/>
        <w:numPr>
          <w:ilvl w:val="2"/>
          <w:numId w:val="8"/>
        </w:numPr>
        <w:ind w:left="709" w:hanging="709"/>
        <w:jc w:val="both"/>
        <w:rPr>
          <w:rFonts w:ascii="Arial" w:hAnsi="Arial" w:cs="Arial"/>
        </w:rPr>
      </w:pPr>
      <w:r w:rsidRPr="00F72A58">
        <w:rPr>
          <w:rFonts w:ascii="Arial" w:hAnsi="Arial" w:cs="Arial"/>
        </w:rPr>
        <w:t xml:space="preserve">Investment returns are expected to improve in 2022/23. However, while markets are pricing in a series of Bank Rate hikes, actual economic circumstances may see the MPC fall short of these elevated expectations. </w:t>
      </w:r>
    </w:p>
    <w:p w:rsidR="00F25E9A" w:rsidP="00F25E9A" w:rsidRDefault="00F25E9A" w14:paraId="37293B6B" w14:textId="30504132">
      <w:pPr>
        <w:widowControl w:val="0"/>
        <w:ind w:left="709"/>
        <w:jc w:val="both"/>
        <w:rPr>
          <w:rFonts w:ascii="Arial" w:hAnsi="Arial" w:cs="Arial"/>
          <w:noProof/>
          <w:lang w:val="en-AU"/>
        </w:rPr>
      </w:pPr>
    </w:p>
    <w:p w:rsidRPr="00F72A58" w:rsidR="00992821" w:rsidP="00F72A58" w:rsidRDefault="00EA49B3" w14:paraId="380005DE" w14:textId="77777777">
      <w:pPr>
        <w:keepNext/>
        <w:widowControl w:val="0"/>
        <w:numPr>
          <w:ilvl w:val="1"/>
          <w:numId w:val="8"/>
        </w:numPr>
        <w:ind w:left="709" w:hanging="709"/>
        <w:rPr>
          <w:rFonts w:ascii="Arial" w:hAnsi="Arial" w:cs="Arial"/>
          <w:b/>
        </w:rPr>
      </w:pPr>
      <w:r w:rsidRPr="00992821">
        <w:rPr>
          <w:rFonts w:ascii="Arial" w:hAnsi="Arial" w:cs="Arial"/>
          <w:b/>
        </w:rPr>
        <w:lastRenderedPageBreak/>
        <w:t>Policy on borrowing in advance of need</w:t>
      </w:r>
      <w:bookmarkEnd w:id="10"/>
      <w:r w:rsidRPr="00992821">
        <w:rPr>
          <w:rFonts w:ascii="Arial" w:hAnsi="Arial" w:cs="Arial"/>
          <w:b/>
        </w:rPr>
        <w:t xml:space="preserve"> </w:t>
      </w:r>
    </w:p>
    <w:p w:rsidRPr="00992821" w:rsidR="00992821" w:rsidP="00F72A58" w:rsidRDefault="00992821" w14:paraId="73EDF721" w14:textId="77777777">
      <w:pPr>
        <w:keepNext/>
        <w:widowControl w:val="0"/>
        <w:tabs>
          <w:tab w:val="left" w:pos="0"/>
        </w:tabs>
        <w:autoSpaceDE w:val="0"/>
        <w:autoSpaceDN w:val="0"/>
        <w:adjustRightInd w:val="0"/>
        <w:ind w:left="792"/>
        <w:jc w:val="both"/>
        <w:rPr>
          <w:rFonts w:ascii="Arial" w:hAnsi="Arial" w:cs="Arial"/>
          <w:noProof/>
        </w:rPr>
      </w:pPr>
    </w:p>
    <w:p w:rsidR="00EA49B3" w:rsidP="00F72A58" w:rsidRDefault="00EA49B3" w14:paraId="0B2E92E5" w14:textId="2D1B1B3E">
      <w:pPr>
        <w:widowControl w:val="0"/>
        <w:numPr>
          <w:ilvl w:val="2"/>
          <w:numId w:val="8"/>
        </w:numPr>
        <w:ind w:left="709" w:hanging="709"/>
        <w:jc w:val="both"/>
        <w:rPr>
          <w:rFonts w:ascii="Arial" w:hAnsi="Arial" w:cs="Arial"/>
        </w:rPr>
      </w:pPr>
      <w:r w:rsidRPr="00992821">
        <w:rPr>
          <w:rFonts w:ascii="Arial" w:hAnsi="Arial" w:cs="Arial"/>
        </w:rPr>
        <w:t xml:space="preserve">The Council will not borrow more than or in advance of its needs purely in order to profit from the investment of the extra sums borrowed. Any decision to borrow in advance will be within Capital Financing Requirement estimates, and will be considered carefully to ensure that value for money can be demonstrated and that the Council can ensure the security of such funds. </w:t>
      </w:r>
    </w:p>
    <w:p w:rsidRPr="00992821" w:rsidR="00CB0951" w:rsidP="007167C8" w:rsidRDefault="00CB0951" w14:paraId="14C60FDE" w14:textId="77777777">
      <w:pPr>
        <w:widowControl w:val="0"/>
        <w:tabs>
          <w:tab w:val="left" w:pos="-142"/>
        </w:tabs>
        <w:rPr>
          <w:rFonts w:ascii="Arial" w:hAnsi="Arial" w:cs="Arial"/>
          <w:noProof/>
        </w:rPr>
      </w:pPr>
    </w:p>
    <w:p w:rsidRPr="00D850B9" w:rsidR="000A6DBB" w:rsidP="00F72A58" w:rsidRDefault="000A6DBB" w14:paraId="0D5B85BA" w14:textId="77777777">
      <w:pPr>
        <w:widowControl w:val="0"/>
        <w:numPr>
          <w:ilvl w:val="1"/>
          <w:numId w:val="8"/>
        </w:numPr>
        <w:ind w:left="709" w:hanging="709"/>
        <w:rPr>
          <w:rFonts w:ascii="Arial" w:hAnsi="Arial" w:cs="Arial"/>
          <w:b/>
        </w:rPr>
      </w:pPr>
      <w:r w:rsidRPr="00D850B9">
        <w:rPr>
          <w:rFonts w:ascii="Arial" w:hAnsi="Arial" w:cs="Arial"/>
          <w:b/>
        </w:rPr>
        <w:t>Treasury management: Principal sums invested and maturity</w:t>
      </w:r>
    </w:p>
    <w:p w:rsidRPr="009709FF" w:rsidR="000A6DBB" w:rsidP="007167C8" w:rsidRDefault="000A6DBB" w14:paraId="0B25EE64" w14:textId="77777777">
      <w:pPr>
        <w:pStyle w:val="Footer"/>
        <w:widowControl w:val="0"/>
        <w:tabs>
          <w:tab w:val="clear" w:pos="4153"/>
          <w:tab w:val="clear" w:pos="8306"/>
          <w:tab w:val="left" w:pos="900"/>
        </w:tabs>
        <w:rPr>
          <w:rFonts w:ascii="Arial" w:hAnsi="Arial" w:cs="Arial"/>
          <w:b/>
          <w:bCs/>
          <w:smallCaps/>
        </w:rPr>
      </w:pPr>
    </w:p>
    <w:p w:rsidR="00BA0CE5" w:rsidP="00F72A58" w:rsidRDefault="000A6DBB" w14:paraId="4937202F" w14:textId="77777777">
      <w:pPr>
        <w:widowControl w:val="0"/>
        <w:numPr>
          <w:ilvl w:val="2"/>
          <w:numId w:val="8"/>
        </w:numPr>
        <w:ind w:left="709" w:hanging="709"/>
        <w:jc w:val="both"/>
        <w:rPr>
          <w:rFonts w:ascii="Arial" w:hAnsi="Arial" w:cs="Arial"/>
        </w:rPr>
      </w:pPr>
      <w:r w:rsidRPr="00026CA3">
        <w:rPr>
          <w:rFonts w:ascii="Arial" w:hAnsi="Arial" w:cs="Arial"/>
        </w:rPr>
        <w:t xml:space="preserve">This indicator shows the maximum the Council expects to invest for periods longer than 364 days at any point in time and </w:t>
      </w:r>
      <w:r w:rsidR="00BA0CE5">
        <w:rPr>
          <w:rFonts w:ascii="Arial" w:hAnsi="Arial" w:cs="Arial"/>
        </w:rPr>
        <w:t xml:space="preserve">the </w:t>
      </w:r>
      <w:r w:rsidRPr="00026CA3">
        <w:rPr>
          <w:rFonts w:ascii="Arial" w:hAnsi="Arial" w:cs="Arial"/>
        </w:rPr>
        <w:t>maturity structure of those investments. It shows the Council’s exposure to the possibility of loss that might arise as a result of it having to seek early repayment or redemption of principal sums invested.</w:t>
      </w:r>
    </w:p>
    <w:p w:rsidR="001D51BF" w:rsidP="007167C8" w:rsidRDefault="001D51BF" w14:paraId="62A85A6E" w14:textId="77777777">
      <w:pPr>
        <w:widowControl w:val="0"/>
        <w:ind w:left="567"/>
        <w:jc w:val="both"/>
        <w:rPr>
          <w:rFonts w:ascii="Arial" w:hAnsi="Arial" w:cs="Arial"/>
          <w:b/>
        </w:rPr>
      </w:pPr>
    </w:p>
    <w:p w:rsidRPr="0047091F" w:rsidR="00333F75" w:rsidP="00F72A58" w:rsidRDefault="002745EA" w14:paraId="751B4BD0" w14:textId="584ED0AD">
      <w:pPr>
        <w:widowControl w:val="0"/>
        <w:ind w:left="709"/>
        <w:jc w:val="both"/>
        <w:rPr>
          <w:rFonts w:ascii="Arial" w:hAnsi="Arial" w:cs="Arial"/>
          <w:b/>
        </w:rPr>
      </w:pPr>
      <w:r w:rsidRPr="0047091F">
        <w:rPr>
          <w:rFonts w:ascii="Arial" w:hAnsi="Arial" w:cs="Arial"/>
          <w:b/>
        </w:rPr>
        <w:t>Table 8</w:t>
      </w:r>
      <w:r w:rsidRPr="0047091F" w:rsidR="00333F75">
        <w:rPr>
          <w:rFonts w:ascii="Arial" w:hAnsi="Arial" w:cs="Arial"/>
          <w:b/>
        </w:rPr>
        <w:t xml:space="preserve"> – Investments limits beyond 1 year</w:t>
      </w:r>
    </w:p>
    <w:p w:rsidR="0071320C" w:rsidP="007167C8" w:rsidRDefault="000A6DBB" w14:paraId="3338696B" w14:textId="77777777">
      <w:pPr>
        <w:widowControl w:val="0"/>
        <w:tabs>
          <w:tab w:val="left" w:pos="-142"/>
        </w:tabs>
        <w:rPr>
          <w:rFonts w:ascii="Arial" w:hAnsi="Arial" w:cs="Arial"/>
        </w:rPr>
      </w:pPr>
      <w:r w:rsidRPr="00026CA3">
        <w:rPr>
          <w:rFonts w:ascii="Arial" w:hAnsi="Arial" w:cs="Arial"/>
        </w:rPr>
        <w:t xml:space="preserve"> </w:t>
      </w:r>
    </w:p>
    <w:tbl>
      <w:tblPr>
        <w:tblW w:w="856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88"/>
        <w:gridCol w:w="1800"/>
        <w:gridCol w:w="1980"/>
        <w:gridCol w:w="1800"/>
      </w:tblGrid>
      <w:tr w:rsidRPr="00B928B8" w:rsidR="0071320C" w:rsidTr="00F216F5" w14:paraId="6F3E829A" w14:textId="77777777">
        <w:tc>
          <w:tcPr>
            <w:tcW w:w="8568" w:type="dxa"/>
            <w:gridSpan w:val="4"/>
            <w:shd w:val="clear" w:color="auto" w:fill="C0C0C0"/>
          </w:tcPr>
          <w:p w:rsidRPr="00BD5E8D" w:rsidR="0071320C" w:rsidP="007167C8" w:rsidRDefault="0071320C" w14:paraId="1630F548" w14:textId="77777777">
            <w:pPr>
              <w:widowControl w:val="0"/>
              <w:jc w:val="both"/>
              <w:rPr>
                <w:rFonts w:ascii="Arial" w:hAnsi="Arial" w:cs="Arial"/>
              </w:rPr>
            </w:pPr>
            <w:r w:rsidRPr="005D3B58">
              <w:rPr>
                <w:rFonts w:ascii="Arial" w:hAnsi="Arial" w:cs="Arial"/>
              </w:rPr>
              <w:t>Maximum principal sums invested &gt; 36</w:t>
            </w:r>
            <w:r w:rsidR="009F07A3">
              <w:rPr>
                <w:rFonts w:ascii="Arial" w:hAnsi="Arial" w:cs="Arial"/>
              </w:rPr>
              <w:t>5</w:t>
            </w:r>
            <w:r w:rsidRPr="005D3B58">
              <w:rPr>
                <w:rFonts w:ascii="Arial" w:hAnsi="Arial" w:cs="Arial"/>
              </w:rPr>
              <w:t xml:space="preserve"> days</w:t>
            </w:r>
          </w:p>
        </w:tc>
      </w:tr>
      <w:tr w:rsidRPr="00B928B8" w:rsidR="00895F91" w:rsidTr="00F216F5" w14:paraId="73CA534C" w14:textId="77777777">
        <w:tc>
          <w:tcPr>
            <w:tcW w:w="2988" w:type="dxa"/>
            <w:shd w:val="clear" w:color="auto" w:fill="C0C0C0"/>
          </w:tcPr>
          <w:p w:rsidRPr="005D3B58" w:rsidR="00895F91" w:rsidP="007167C8" w:rsidRDefault="00895F91" w14:paraId="4C2537AB" w14:textId="77777777">
            <w:pPr>
              <w:widowControl w:val="0"/>
              <w:jc w:val="both"/>
              <w:rPr>
                <w:rFonts w:ascii="Arial" w:hAnsi="Arial" w:cs="Arial"/>
              </w:rPr>
            </w:pPr>
            <w:r w:rsidRPr="005D3B58">
              <w:rPr>
                <w:rFonts w:ascii="Arial" w:hAnsi="Arial" w:cs="Arial"/>
              </w:rPr>
              <w:t>£m</w:t>
            </w:r>
          </w:p>
        </w:tc>
        <w:tc>
          <w:tcPr>
            <w:tcW w:w="1800" w:type="dxa"/>
            <w:shd w:val="clear" w:color="auto" w:fill="C0C0C0"/>
          </w:tcPr>
          <w:p w:rsidRPr="005D3B58" w:rsidR="00895F91" w:rsidP="001B3389" w:rsidRDefault="002D072B" w14:paraId="4AD58059" w14:textId="3399E731">
            <w:pPr>
              <w:widowControl w:val="0"/>
              <w:jc w:val="right"/>
              <w:rPr>
                <w:rFonts w:ascii="Arial" w:hAnsi="Arial" w:cs="Arial"/>
              </w:rPr>
            </w:pPr>
            <w:r>
              <w:rPr>
                <w:rFonts w:ascii="Arial" w:hAnsi="Arial" w:cs="Arial"/>
              </w:rPr>
              <w:t>202</w:t>
            </w:r>
            <w:r w:rsidR="00182171">
              <w:rPr>
                <w:rFonts w:ascii="Arial" w:hAnsi="Arial" w:cs="Arial"/>
              </w:rPr>
              <w:t>2</w:t>
            </w:r>
            <w:r w:rsidR="00643D56">
              <w:rPr>
                <w:rFonts w:ascii="Arial" w:hAnsi="Arial" w:cs="Arial"/>
              </w:rPr>
              <w:t>/</w:t>
            </w:r>
            <w:r w:rsidR="006B73A8">
              <w:rPr>
                <w:rFonts w:ascii="Arial" w:hAnsi="Arial" w:cs="Arial"/>
              </w:rPr>
              <w:t>2</w:t>
            </w:r>
            <w:r w:rsidR="00182171">
              <w:rPr>
                <w:rFonts w:ascii="Arial" w:hAnsi="Arial" w:cs="Arial"/>
              </w:rPr>
              <w:t>3</w:t>
            </w:r>
          </w:p>
        </w:tc>
        <w:tc>
          <w:tcPr>
            <w:tcW w:w="1980" w:type="dxa"/>
            <w:shd w:val="clear" w:color="auto" w:fill="C0C0C0"/>
          </w:tcPr>
          <w:p w:rsidRPr="005D3B58" w:rsidR="00895F91" w:rsidP="001B3389" w:rsidRDefault="00895F91" w14:paraId="7BA9BF61" w14:textId="3782FD01">
            <w:pPr>
              <w:widowControl w:val="0"/>
              <w:jc w:val="right"/>
              <w:rPr>
                <w:rFonts w:ascii="Arial" w:hAnsi="Arial" w:cs="Arial"/>
              </w:rPr>
            </w:pPr>
            <w:r w:rsidRPr="005D3B58">
              <w:rPr>
                <w:rFonts w:ascii="Arial" w:hAnsi="Arial" w:cs="Arial"/>
              </w:rPr>
              <w:t>20</w:t>
            </w:r>
            <w:r w:rsidR="002D072B">
              <w:rPr>
                <w:rFonts w:ascii="Arial" w:hAnsi="Arial" w:cs="Arial"/>
              </w:rPr>
              <w:t>2</w:t>
            </w:r>
            <w:r w:rsidR="00182171">
              <w:rPr>
                <w:rFonts w:ascii="Arial" w:hAnsi="Arial" w:cs="Arial"/>
              </w:rPr>
              <w:t>3</w:t>
            </w:r>
            <w:r w:rsidRPr="005D3B58">
              <w:rPr>
                <w:rFonts w:ascii="Arial" w:hAnsi="Arial" w:cs="Arial"/>
              </w:rPr>
              <w:t>/</w:t>
            </w:r>
            <w:r w:rsidR="00643D56">
              <w:rPr>
                <w:rFonts w:ascii="Arial" w:hAnsi="Arial" w:cs="Arial"/>
              </w:rPr>
              <w:t>2</w:t>
            </w:r>
            <w:r w:rsidR="00182171">
              <w:rPr>
                <w:rFonts w:ascii="Arial" w:hAnsi="Arial" w:cs="Arial"/>
              </w:rPr>
              <w:t>4</w:t>
            </w:r>
          </w:p>
        </w:tc>
        <w:tc>
          <w:tcPr>
            <w:tcW w:w="1800" w:type="dxa"/>
            <w:shd w:val="clear" w:color="auto" w:fill="C0C0C0"/>
          </w:tcPr>
          <w:p w:rsidRPr="005D3B58" w:rsidR="00895F91" w:rsidP="001B3389" w:rsidRDefault="002D072B" w14:paraId="3A1FDF67" w14:textId="4CA6A744">
            <w:pPr>
              <w:widowControl w:val="0"/>
              <w:jc w:val="right"/>
              <w:rPr>
                <w:rFonts w:ascii="Arial" w:hAnsi="Arial" w:cs="Arial"/>
              </w:rPr>
            </w:pPr>
            <w:r>
              <w:rPr>
                <w:rFonts w:ascii="Arial" w:hAnsi="Arial" w:cs="Arial"/>
              </w:rPr>
              <w:t>202</w:t>
            </w:r>
            <w:r w:rsidR="00182171">
              <w:rPr>
                <w:rFonts w:ascii="Arial" w:hAnsi="Arial" w:cs="Arial"/>
              </w:rPr>
              <w:t>4</w:t>
            </w:r>
            <w:r w:rsidRPr="005D3B58" w:rsidR="00895F91">
              <w:rPr>
                <w:rFonts w:ascii="Arial" w:hAnsi="Arial" w:cs="Arial"/>
              </w:rPr>
              <w:t>/</w:t>
            </w:r>
            <w:r w:rsidR="00643D56">
              <w:rPr>
                <w:rFonts w:ascii="Arial" w:hAnsi="Arial" w:cs="Arial"/>
              </w:rPr>
              <w:t>2</w:t>
            </w:r>
            <w:r w:rsidR="00182171">
              <w:rPr>
                <w:rFonts w:ascii="Arial" w:hAnsi="Arial" w:cs="Arial"/>
              </w:rPr>
              <w:t>5</w:t>
            </w:r>
          </w:p>
        </w:tc>
      </w:tr>
      <w:tr w:rsidRPr="008B5FE0" w:rsidR="00895F91" w:rsidTr="00F216F5" w14:paraId="4C0D9750" w14:textId="77777777">
        <w:trPr>
          <w:trHeight w:val="728"/>
        </w:trPr>
        <w:tc>
          <w:tcPr>
            <w:tcW w:w="2988" w:type="dxa"/>
          </w:tcPr>
          <w:p w:rsidRPr="008B5FE0" w:rsidR="00895F91" w:rsidP="007167C8" w:rsidRDefault="00895F91" w14:paraId="33EA857E" w14:textId="77777777">
            <w:pPr>
              <w:widowControl w:val="0"/>
              <w:jc w:val="both"/>
              <w:rPr>
                <w:rFonts w:ascii="Arial" w:hAnsi="Arial" w:cs="Arial"/>
              </w:rPr>
            </w:pPr>
            <w:r w:rsidRPr="008B5FE0">
              <w:rPr>
                <w:rFonts w:ascii="Arial" w:hAnsi="Arial" w:cs="Arial"/>
              </w:rPr>
              <w:t>Principal sums invested &gt; 36</w:t>
            </w:r>
            <w:r w:rsidRPr="008B5FE0" w:rsidR="000265E9">
              <w:rPr>
                <w:rFonts w:ascii="Arial" w:hAnsi="Arial" w:cs="Arial"/>
              </w:rPr>
              <w:t>5</w:t>
            </w:r>
            <w:r w:rsidRPr="008B5FE0">
              <w:rPr>
                <w:rFonts w:ascii="Arial" w:hAnsi="Arial" w:cs="Arial"/>
              </w:rPr>
              <w:t xml:space="preserve"> days</w:t>
            </w:r>
          </w:p>
        </w:tc>
        <w:tc>
          <w:tcPr>
            <w:tcW w:w="1800" w:type="dxa"/>
          </w:tcPr>
          <w:p w:rsidRPr="008B5FE0" w:rsidR="00895F91" w:rsidP="001B3389" w:rsidRDefault="00895F91" w14:paraId="4710086B" w14:textId="5FF4B21C">
            <w:pPr>
              <w:widowControl w:val="0"/>
              <w:tabs>
                <w:tab w:val="left" w:pos="-142"/>
              </w:tabs>
              <w:ind w:left="142"/>
              <w:jc w:val="right"/>
              <w:rPr>
                <w:rFonts w:ascii="Arial" w:hAnsi="Arial" w:cs="Arial"/>
              </w:rPr>
            </w:pPr>
            <w:r w:rsidRPr="008B5FE0">
              <w:rPr>
                <w:rFonts w:ascii="Arial" w:hAnsi="Arial" w:cs="Arial"/>
              </w:rPr>
              <w:t>£</w:t>
            </w:r>
            <w:r w:rsidR="00182171">
              <w:rPr>
                <w:rFonts w:ascii="Arial" w:hAnsi="Arial" w:cs="Arial"/>
              </w:rPr>
              <w:t>5</w:t>
            </w:r>
            <w:r w:rsidR="00387F7A">
              <w:rPr>
                <w:rFonts w:ascii="Arial" w:hAnsi="Arial" w:cs="Arial"/>
              </w:rPr>
              <w:t>0</w:t>
            </w:r>
            <w:r w:rsidRPr="008B5FE0">
              <w:rPr>
                <w:rFonts w:ascii="Arial" w:hAnsi="Arial" w:cs="Arial"/>
              </w:rPr>
              <w:t>m</w:t>
            </w:r>
          </w:p>
        </w:tc>
        <w:tc>
          <w:tcPr>
            <w:tcW w:w="1980" w:type="dxa"/>
          </w:tcPr>
          <w:p w:rsidRPr="00387F7A" w:rsidR="00895F91" w:rsidP="001B3389" w:rsidRDefault="00F61ACF" w14:paraId="4D1FBBF3" w14:textId="1EDA2AAC">
            <w:pPr>
              <w:widowControl w:val="0"/>
              <w:tabs>
                <w:tab w:val="left" w:pos="-142"/>
              </w:tabs>
              <w:ind w:left="142"/>
              <w:jc w:val="right"/>
              <w:rPr>
                <w:rFonts w:ascii="Arial" w:hAnsi="Arial" w:cs="Arial"/>
              </w:rPr>
            </w:pPr>
            <w:r>
              <w:rPr>
                <w:rFonts w:ascii="Arial" w:hAnsi="Arial" w:cs="Arial"/>
              </w:rPr>
              <w:t>£</w:t>
            </w:r>
            <w:r w:rsidR="001B3389">
              <w:rPr>
                <w:rFonts w:ascii="Arial" w:hAnsi="Arial" w:cs="Arial"/>
              </w:rPr>
              <w:t>5</w:t>
            </w:r>
            <w:r w:rsidRPr="00387F7A" w:rsidR="00387F7A">
              <w:rPr>
                <w:rFonts w:ascii="Arial" w:hAnsi="Arial" w:cs="Arial"/>
              </w:rPr>
              <w:t>0</w:t>
            </w:r>
            <w:r w:rsidRPr="00387F7A" w:rsidR="00895F91">
              <w:rPr>
                <w:rFonts w:ascii="Arial" w:hAnsi="Arial" w:cs="Arial"/>
              </w:rPr>
              <w:t>m</w:t>
            </w:r>
          </w:p>
        </w:tc>
        <w:tc>
          <w:tcPr>
            <w:tcW w:w="1800" w:type="dxa"/>
          </w:tcPr>
          <w:p w:rsidRPr="00387F7A" w:rsidR="00895F91" w:rsidP="00F61ACF" w:rsidRDefault="00895F91" w14:paraId="557A3344" w14:textId="09479198">
            <w:pPr>
              <w:widowControl w:val="0"/>
              <w:tabs>
                <w:tab w:val="left" w:pos="-142"/>
              </w:tabs>
              <w:ind w:left="142"/>
              <w:jc w:val="right"/>
              <w:rPr>
                <w:rFonts w:ascii="Arial" w:hAnsi="Arial" w:cs="Arial"/>
              </w:rPr>
            </w:pPr>
            <w:r w:rsidRPr="00387F7A">
              <w:rPr>
                <w:rFonts w:ascii="Arial" w:hAnsi="Arial" w:cs="Arial"/>
              </w:rPr>
              <w:t>£</w:t>
            </w:r>
            <w:r w:rsidR="00F61ACF">
              <w:rPr>
                <w:rFonts w:ascii="Arial" w:hAnsi="Arial" w:cs="Arial"/>
              </w:rPr>
              <w:t>5</w:t>
            </w:r>
            <w:r w:rsidRPr="00387F7A" w:rsidR="00387F7A">
              <w:rPr>
                <w:rFonts w:ascii="Arial" w:hAnsi="Arial" w:cs="Arial"/>
              </w:rPr>
              <w:t>0</w:t>
            </w:r>
            <w:r w:rsidRPr="00387F7A">
              <w:rPr>
                <w:rFonts w:ascii="Arial" w:hAnsi="Arial" w:cs="Arial"/>
              </w:rPr>
              <w:t>m</w:t>
            </w:r>
          </w:p>
        </w:tc>
      </w:tr>
    </w:tbl>
    <w:p w:rsidRPr="008B5FE0" w:rsidR="0047091F" w:rsidP="007167C8" w:rsidRDefault="0047091F" w14:paraId="4072A936" w14:textId="77777777">
      <w:pPr>
        <w:widowControl w:val="0"/>
        <w:rPr>
          <w:rFonts w:ascii="Arial" w:hAnsi="Arial" w:cs="Arial"/>
          <w:b/>
          <w:sz w:val="20"/>
          <w:szCs w:val="20"/>
          <w:u w:val="single"/>
        </w:rPr>
      </w:pPr>
    </w:p>
    <w:p w:rsidRPr="0046499F" w:rsidR="00F216F5" w:rsidP="00F72A58" w:rsidRDefault="0046499F" w14:paraId="09D24B98" w14:textId="1DA8A4D9">
      <w:pPr>
        <w:widowControl w:val="0"/>
        <w:ind w:left="1134" w:hanging="425"/>
        <w:jc w:val="both"/>
        <w:rPr>
          <w:rFonts w:ascii="Arial" w:hAnsi="Arial" w:cs="Arial"/>
          <w:sz w:val="20"/>
          <w:szCs w:val="20"/>
        </w:rPr>
      </w:pPr>
      <w:r w:rsidRPr="008B5FE0">
        <w:rPr>
          <w:rFonts w:ascii="Arial" w:hAnsi="Arial" w:cs="Arial"/>
          <w:b/>
          <w:sz w:val="20"/>
          <w:szCs w:val="20"/>
        </w:rPr>
        <w:t>N.B.</w:t>
      </w:r>
      <w:r w:rsidRPr="008B5FE0" w:rsidR="003A4ADE">
        <w:rPr>
          <w:rFonts w:ascii="Arial" w:hAnsi="Arial" w:cs="Arial"/>
          <w:sz w:val="20"/>
          <w:szCs w:val="20"/>
        </w:rPr>
        <w:tab/>
      </w:r>
      <w:r w:rsidR="00387F7A">
        <w:rPr>
          <w:rFonts w:ascii="Arial" w:hAnsi="Arial" w:cs="Arial"/>
          <w:sz w:val="20"/>
          <w:szCs w:val="20"/>
        </w:rPr>
        <w:t>T</w:t>
      </w:r>
      <w:r w:rsidRPr="008B5FE0">
        <w:rPr>
          <w:rFonts w:ascii="Arial" w:hAnsi="Arial" w:cs="Arial"/>
          <w:sz w:val="20"/>
          <w:szCs w:val="20"/>
        </w:rPr>
        <w:t xml:space="preserve">his reflects the approved loan facilities to </w:t>
      </w:r>
      <w:r w:rsidR="00FE1167">
        <w:rPr>
          <w:rFonts w:ascii="Arial" w:hAnsi="Arial" w:cs="Arial"/>
          <w:sz w:val="20"/>
          <w:szCs w:val="20"/>
        </w:rPr>
        <w:t xml:space="preserve">InspireAll (previously known as </w:t>
      </w:r>
      <w:r w:rsidRPr="008B5FE0">
        <w:rPr>
          <w:rFonts w:ascii="Arial" w:hAnsi="Arial" w:cs="Arial"/>
          <w:sz w:val="20"/>
          <w:szCs w:val="20"/>
        </w:rPr>
        <w:t>Hertsmere Leisure Trust</w:t>
      </w:r>
      <w:r w:rsidR="00FE1167">
        <w:rPr>
          <w:rFonts w:ascii="Arial" w:hAnsi="Arial" w:cs="Arial"/>
          <w:sz w:val="20"/>
          <w:szCs w:val="20"/>
        </w:rPr>
        <w:t>)</w:t>
      </w:r>
      <w:r w:rsidRPr="008B5FE0">
        <w:rPr>
          <w:rFonts w:ascii="Arial" w:hAnsi="Arial" w:cs="Arial"/>
          <w:sz w:val="20"/>
          <w:szCs w:val="20"/>
        </w:rPr>
        <w:t xml:space="preserve"> (£5m) and Hertsmere Developments Limited (</w:t>
      </w:r>
      <w:r w:rsidR="009234A6">
        <w:rPr>
          <w:rFonts w:ascii="Arial" w:hAnsi="Arial" w:cs="Arial"/>
          <w:sz w:val="20"/>
          <w:szCs w:val="20"/>
        </w:rPr>
        <w:t xml:space="preserve">up to </w:t>
      </w:r>
      <w:r w:rsidRPr="008B5FE0">
        <w:rPr>
          <w:rFonts w:ascii="Arial" w:hAnsi="Arial" w:cs="Arial"/>
          <w:sz w:val="20"/>
          <w:szCs w:val="20"/>
        </w:rPr>
        <w:t>£50m)</w:t>
      </w:r>
      <w:r w:rsidR="00387F7A">
        <w:rPr>
          <w:rFonts w:ascii="Arial" w:hAnsi="Arial" w:cs="Arial"/>
          <w:sz w:val="20"/>
          <w:szCs w:val="20"/>
        </w:rPr>
        <w:t xml:space="preserve"> and excludes any decisions on non - treasury investments (inc. loans)</w:t>
      </w:r>
      <w:r w:rsidRPr="008B5FE0">
        <w:rPr>
          <w:rFonts w:ascii="Arial" w:hAnsi="Arial" w:cs="Arial"/>
          <w:sz w:val="20"/>
          <w:szCs w:val="20"/>
        </w:rPr>
        <w:t>.</w:t>
      </w:r>
    </w:p>
    <w:p w:rsidRPr="001757BF" w:rsidR="00412135" w:rsidP="00F72A58" w:rsidRDefault="008E6293" w14:paraId="63AACAED" w14:textId="77777777">
      <w:pPr>
        <w:widowControl w:val="0"/>
        <w:numPr>
          <w:ilvl w:val="0"/>
          <w:numId w:val="8"/>
        </w:numPr>
        <w:ind w:left="709" w:hanging="709"/>
        <w:rPr>
          <w:rFonts w:ascii="Arial" w:hAnsi="Arial" w:cs="Arial"/>
          <w:b/>
          <w:sz w:val="28"/>
          <w:szCs w:val="28"/>
          <w:u w:val="single"/>
        </w:rPr>
      </w:pPr>
      <w:r w:rsidRPr="001757BF">
        <w:rPr>
          <w:rFonts w:ascii="Arial" w:hAnsi="Arial" w:cs="Arial"/>
          <w:b/>
          <w:sz w:val="28"/>
          <w:szCs w:val="28"/>
          <w:u w:val="single"/>
        </w:rPr>
        <w:br w:type="page"/>
      </w:r>
      <w:r w:rsidRPr="001757BF" w:rsidR="00412135">
        <w:rPr>
          <w:rFonts w:ascii="Arial" w:hAnsi="Arial" w:cs="Arial"/>
          <w:b/>
          <w:sz w:val="28"/>
          <w:szCs w:val="28"/>
          <w:u w:val="single"/>
        </w:rPr>
        <w:lastRenderedPageBreak/>
        <w:t>Current Portfolio Position</w:t>
      </w:r>
    </w:p>
    <w:p w:rsidRPr="00E458DD" w:rsidR="0078046B" w:rsidP="007167C8" w:rsidRDefault="0078046B" w14:paraId="2A37D598" w14:textId="77777777">
      <w:pPr>
        <w:widowControl w:val="0"/>
        <w:numPr>
          <w:ilvl w:val="12"/>
          <w:numId w:val="0"/>
        </w:numPr>
        <w:rPr>
          <w:rFonts w:ascii="Arial" w:hAnsi="Arial"/>
        </w:rPr>
      </w:pPr>
    </w:p>
    <w:p w:rsidR="006B0EBA" w:rsidP="00F72A58" w:rsidRDefault="006012A5" w14:paraId="3B09E67C" w14:textId="34D304B3">
      <w:pPr>
        <w:widowControl w:val="0"/>
        <w:numPr>
          <w:ilvl w:val="1"/>
          <w:numId w:val="8"/>
        </w:numPr>
        <w:ind w:left="709" w:hanging="709"/>
        <w:jc w:val="both"/>
        <w:rPr>
          <w:rFonts w:ascii="Arial" w:hAnsi="Arial" w:cs="Arial"/>
        </w:rPr>
      </w:pPr>
      <w:r w:rsidRPr="00F72A58">
        <w:rPr>
          <w:rFonts w:ascii="Arial" w:hAnsi="Arial" w:cs="Arial"/>
        </w:rPr>
        <w:t>The</w:t>
      </w:r>
      <w:r w:rsidRPr="00F72A58" w:rsidR="00387F7A">
        <w:rPr>
          <w:rFonts w:ascii="Arial" w:hAnsi="Arial" w:cs="Arial"/>
        </w:rPr>
        <w:t xml:space="preserve">re </w:t>
      </w:r>
      <w:r w:rsidRPr="00F72A58" w:rsidR="008E3CC4">
        <w:rPr>
          <w:rFonts w:ascii="Arial" w:hAnsi="Arial" w:cs="Arial"/>
        </w:rPr>
        <w:t xml:space="preserve">is a favourable variance of </w:t>
      </w:r>
      <w:r w:rsidRPr="00F72A58" w:rsidR="00F25E9A">
        <w:rPr>
          <w:rFonts w:ascii="Arial" w:hAnsi="Arial" w:cs="Arial"/>
        </w:rPr>
        <w:t>£</w:t>
      </w:r>
      <w:r w:rsidR="00FA7CC3">
        <w:rPr>
          <w:rFonts w:ascii="Arial" w:hAnsi="Arial" w:cs="Arial"/>
        </w:rPr>
        <w:t>406</w:t>
      </w:r>
      <w:r w:rsidRPr="00F72A58" w:rsidR="00387F7A">
        <w:rPr>
          <w:rFonts w:ascii="Arial" w:hAnsi="Arial" w:cs="Arial"/>
        </w:rPr>
        <w:t xml:space="preserve">k </w:t>
      </w:r>
      <w:r w:rsidRPr="00F72A58" w:rsidR="008A2BB5">
        <w:rPr>
          <w:rFonts w:ascii="Arial" w:hAnsi="Arial" w:cs="Arial"/>
        </w:rPr>
        <w:t>as at 31 December 202</w:t>
      </w:r>
      <w:r w:rsidR="00FA7CC3">
        <w:rPr>
          <w:rFonts w:ascii="Arial" w:hAnsi="Arial" w:cs="Arial"/>
        </w:rPr>
        <w:t>3</w:t>
      </w:r>
      <w:r w:rsidRPr="00F72A58" w:rsidR="008A2BB5">
        <w:rPr>
          <w:rFonts w:ascii="Arial" w:hAnsi="Arial" w:cs="Arial"/>
        </w:rPr>
        <w:t xml:space="preserve">, </w:t>
      </w:r>
      <w:r w:rsidRPr="00F72A58" w:rsidR="00387F7A">
        <w:rPr>
          <w:rFonts w:ascii="Arial" w:hAnsi="Arial" w:cs="Arial"/>
        </w:rPr>
        <w:t>having achie</w:t>
      </w:r>
      <w:r w:rsidRPr="00F72A58" w:rsidR="008E3CC4">
        <w:rPr>
          <w:rFonts w:ascii="Arial" w:hAnsi="Arial" w:cs="Arial"/>
        </w:rPr>
        <w:t>ved an investment income of £</w:t>
      </w:r>
      <w:r w:rsidR="00FA7CC3">
        <w:rPr>
          <w:rFonts w:ascii="Arial" w:hAnsi="Arial" w:cs="Arial"/>
        </w:rPr>
        <w:t>706</w:t>
      </w:r>
      <w:r w:rsidRPr="00F72A58" w:rsidR="0009761E">
        <w:rPr>
          <w:rFonts w:ascii="Arial" w:hAnsi="Arial" w:cs="Arial"/>
        </w:rPr>
        <w:t>k</w:t>
      </w:r>
      <w:r w:rsidRPr="00F72A58" w:rsidR="008E3CC4">
        <w:rPr>
          <w:rFonts w:ascii="Arial" w:hAnsi="Arial" w:cs="Arial"/>
        </w:rPr>
        <w:t xml:space="preserve"> against a budget of £3</w:t>
      </w:r>
      <w:r w:rsidRPr="00F72A58" w:rsidR="00F25E9A">
        <w:rPr>
          <w:rFonts w:ascii="Arial" w:hAnsi="Arial" w:cs="Arial"/>
        </w:rPr>
        <w:t>00</w:t>
      </w:r>
      <w:r w:rsidRPr="00F72A58" w:rsidR="00387F7A">
        <w:rPr>
          <w:rFonts w:ascii="Arial" w:hAnsi="Arial" w:cs="Arial"/>
        </w:rPr>
        <w:t xml:space="preserve">k. </w:t>
      </w:r>
      <w:r w:rsidRPr="00F72A58" w:rsidR="009234A6">
        <w:rPr>
          <w:rFonts w:ascii="Arial" w:hAnsi="Arial" w:cs="Arial"/>
        </w:rPr>
        <w:t xml:space="preserve">However this is expected to </w:t>
      </w:r>
      <w:r w:rsidR="00FA7CC3">
        <w:rPr>
          <w:rFonts w:ascii="Arial" w:hAnsi="Arial" w:cs="Arial"/>
        </w:rPr>
        <w:t>increase further due to rising interest rates and significantly better investment returns than originally budgeted. The year-end fo</w:t>
      </w:r>
      <w:r w:rsidRPr="00F72A58" w:rsidR="009234A6">
        <w:rPr>
          <w:rFonts w:ascii="Arial" w:hAnsi="Arial" w:cs="Arial"/>
        </w:rPr>
        <w:t xml:space="preserve">recast </w:t>
      </w:r>
      <w:r w:rsidR="00FA7CC3">
        <w:rPr>
          <w:rFonts w:ascii="Arial" w:hAnsi="Arial" w:cs="Arial"/>
        </w:rPr>
        <w:t>is for a favourable</w:t>
      </w:r>
      <w:r w:rsidRPr="00F72A58" w:rsidR="009234A6">
        <w:rPr>
          <w:rFonts w:ascii="Arial" w:hAnsi="Arial" w:cs="Arial"/>
        </w:rPr>
        <w:t xml:space="preserve"> variance of £</w:t>
      </w:r>
      <w:r w:rsidR="00FA7CC3">
        <w:rPr>
          <w:rFonts w:ascii="Arial" w:hAnsi="Arial" w:cs="Arial"/>
        </w:rPr>
        <w:t>724</w:t>
      </w:r>
      <w:r w:rsidRPr="00F72A58" w:rsidR="009234A6">
        <w:rPr>
          <w:rFonts w:ascii="Arial" w:hAnsi="Arial" w:cs="Arial"/>
        </w:rPr>
        <w:t>k</w:t>
      </w:r>
      <w:r w:rsidR="00FA7CC3">
        <w:rPr>
          <w:rFonts w:ascii="Arial" w:hAnsi="Arial" w:cs="Arial"/>
        </w:rPr>
        <w:t>.</w:t>
      </w:r>
    </w:p>
    <w:p w:rsidR="00FA7CC3" w:rsidP="00FA7CC3" w:rsidRDefault="00FA7CC3" w14:paraId="1E682045" w14:textId="77777777">
      <w:pPr>
        <w:widowControl w:val="0"/>
        <w:ind w:left="709"/>
        <w:jc w:val="both"/>
        <w:rPr>
          <w:rFonts w:ascii="Arial" w:hAnsi="Arial" w:cs="Arial"/>
        </w:rPr>
      </w:pPr>
    </w:p>
    <w:p w:rsidRPr="00F72A58" w:rsidR="00FA7CC3" w:rsidP="00F72A58" w:rsidRDefault="00FA7CC3" w14:paraId="5EB99F97" w14:textId="09A1632B">
      <w:pPr>
        <w:widowControl w:val="0"/>
        <w:numPr>
          <w:ilvl w:val="1"/>
          <w:numId w:val="8"/>
        </w:numPr>
        <w:ind w:left="709" w:hanging="709"/>
        <w:jc w:val="both"/>
        <w:rPr>
          <w:rFonts w:ascii="Arial" w:hAnsi="Arial" w:cs="Arial"/>
        </w:rPr>
      </w:pPr>
      <w:r>
        <w:rPr>
          <w:rFonts w:ascii="Arial" w:hAnsi="Arial" w:cs="Arial"/>
        </w:rPr>
        <w:t>Tables 9 and 10 below show the current year to date investment income returns and the forecast return for 2022/23:</w:t>
      </w:r>
    </w:p>
    <w:p w:rsidRPr="00387F7A" w:rsidR="00387F7A" w:rsidP="00387F7A" w:rsidRDefault="00387F7A" w14:paraId="05DBFAB8" w14:textId="77777777">
      <w:pPr>
        <w:widowControl w:val="0"/>
        <w:ind w:left="709"/>
        <w:jc w:val="both"/>
        <w:rPr>
          <w:rFonts w:ascii="Arial" w:hAnsi="Arial" w:cs="Arial"/>
        </w:rPr>
      </w:pPr>
    </w:p>
    <w:tbl>
      <w:tblPr>
        <w:tblW w:w="858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431D6F" w:rsidR="00431D6F" w:rsidTr="00FA7CC3" w14:paraId="7978B523" w14:textId="77777777">
        <w:trPr>
          <w:trHeight w:val="887"/>
          <w:jc w:val="center"/>
        </w:trPr>
        <w:tc>
          <w:tcPr>
            <w:tcW w:w="8585" w:type="dxa"/>
            <w:gridSpan w:val="4"/>
            <w:shd w:val="clear" w:color="auto" w:fill="A6A6A6"/>
          </w:tcPr>
          <w:p w:rsidRPr="00431D6F" w:rsidR="00431D6F" w:rsidP="00FA7CC3" w:rsidRDefault="00431D6F" w14:paraId="2105E040" w14:textId="3895A4D6">
            <w:pPr>
              <w:keepNext/>
              <w:keepLines/>
              <w:rPr>
                <w:rFonts w:ascii="Arial" w:hAnsi="Arial" w:cs="Arial"/>
                <w:b/>
              </w:rPr>
            </w:pPr>
            <w:r w:rsidRPr="00431D6F">
              <w:rPr>
                <w:rFonts w:ascii="Arial" w:hAnsi="Arial" w:cs="Arial"/>
                <w:b/>
              </w:rPr>
              <w:t xml:space="preserve">Table </w:t>
            </w:r>
            <w:r w:rsidR="00FA7CC3">
              <w:rPr>
                <w:rFonts w:ascii="Arial" w:hAnsi="Arial" w:cs="Arial"/>
                <w:b/>
              </w:rPr>
              <w:t>9</w:t>
            </w:r>
            <w:r w:rsidRPr="00431D6F">
              <w:rPr>
                <w:rFonts w:ascii="Arial" w:hAnsi="Arial" w:cs="Arial"/>
                <w:b/>
              </w:rPr>
              <w:t xml:space="preserve"> – </w:t>
            </w:r>
            <w:r w:rsidR="00FA7CC3">
              <w:rPr>
                <w:rFonts w:ascii="Arial" w:hAnsi="Arial" w:cs="Arial"/>
                <w:b/>
              </w:rPr>
              <w:t xml:space="preserve">Investment Income 2022/23 Actual </w:t>
            </w:r>
            <w:r w:rsidRPr="00431D6F">
              <w:rPr>
                <w:rFonts w:ascii="Arial" w:hAnsi="Arial" w:cs="Arial"/>
                <w:b/>
              </w:rPr>
              <w:t xml:space="preserve">Year to </w:t>
            </w:r>
            <w:r w:rsidR="00FA7CC3">
              <w:rPr>
                <w:rFonts w:ascii="Arial" w:hAnsi="Arial" w:cs="Arial"/>
                <w:b/>
              </w:rPr>
              <w:t>D</w:t>
            </w:r>
            <w:r w:rsidRPr="00431D6F">
              <w:rPr>
                <w:rFonts w:ascii="Arial" w:hAnsi="Arial" w:cs="Arial"/>
                <w:b/>
              </w:rPr>
              <w:t>ate</w:t>
            </w:r>
            <w:r w:rsidR="00FA7CC3">
              <w:rPr>
                <w:rFonts w:ascii="Arial" w:hAnsi="Arial" w:cs="Arial"/>
                <w:b/>
              </w:rPr>
              <w:t xml:space="preserve"> (Q3 Dec 2022)</w:t>
            </w:r>
          </w:p>
        </w:tc>
      </w:tr>
      <w:tr w:rsidRPr="00431D6F" w:rsidR="00431D6F" w:rsidTr="00FA7CC3" w14:paraId="3ADA2208" w14:textId="77777777">
        <w:trPr>
          <w:trHeight w:val="887"/>
          <w:jc w:val="center"/>
        </w:trPr>
        <w:tc>
          <w:tcPr>
            <w:tcW w:w="2813" w:type="dxa"/>
            <w:shd w:val="clear" w:color="auto" w:fill="A6A6A6"/>
          </w:tcPr>
          <w:p w:rsidRPr="00431D6F" w:rsidR="00431D6F" w:rsidP="00431D6F" w:rsidRDefault="00431D6F" w14:paraId="26CA0145" w14:textId="77777777">
            <w:pPr>
              <w:keepNext/>
              <w:keepLines/>
              <w:rPr>
                <w:rFonts w:ascii="Arial" w:hAnsi="Arial" w:cs="Arial"/>
              </w:rPr>
            </w:pPr>
          </w:p>
        </w:tc>
        <w:tc>
          <w:tcPr>
            <w:tcW w:w="2071" w:type="dxa"/>
            <w:shd w:val="clear" w:color="auto" w:fill="A6A6A6"/>
          </w:tcPr>
          <w:p w:rsidRPr="00431D6F" w:rsidR="00431D6F" w:rsidP="00431D6F" w:rsidRDefault="00431D6F" w14:paraId="2E9F69CB" w14:textId="77777777">
            <w:pPr>
              <w:keepNext/>
              <w:keepLines/>
              <w:jc w:val="center"/>
              <w:rPr>
                <w:rFonts w:ascii="Arial" w:hAnsi="Arial" w:cs="Arial"/>
                <w:b/>
              </w:rPr>
            </w:pPr>
            <w:r w:rsidRPr="00431D6F">
              <w:rPr>
                <w:rFonts w:ascii="Arial" w:hAnsi="Arial" w:cs="Arial"/>
                <w:b/>
              </w:rPr>
              <w:t>Average</w:t>
            </w:r>
          </w:p>
          <w:p w:rsidRPr="00431D6F" w:rsidR="00431D6F" w:rsidP="00431D6F" w:rsidRDefault="00431D6F" w14:paraId="34AA4D4A" w14:textId="77777777">
            <w:pPr>
              <w:keepNext/>
              <w:keepLines/>
              <w:jc w:val="center"/>
              <w:rPr>
                <w:rFonts w:ascii="Arial" w:hAnsi="Arial" w:cs="Arial"/>
                <w:b/>
              </w:rPr>
            </w:pPr>
            <w:r w:rsidRPr="00431D6F">
              <w:rPr>
                <w:rFonts w:ascii="Arial" w:hAnsi="Arial" w:cs="Arial"/>
                <w:b/>
              </w:rPr>
              <w:t>Investment</w:t>
            </w:r>
          </w:p>
          <w:p w:rsidRPr="00431D6F" w:rsidR="00431D6F" w:rsidP="00431D6F" w:rsidRDefault="00431D6F" w14:paraId="0463E0BC" w14:textId="77777777">
            <w:pPr>
              <w:keepNext/>
              <w:keepLines/>
              <w:jc w:val="center"/>
              <w:rPr>
                <w:rFonts w:ascii="Arial" w:hAnsi="Arial" w:cs="Arial"/>
                <w:b/>
              </w:rPr>
            </w:pPr>
            <w:r w:rsidRPr="00431D6F">
              <w:rPr>
                <w:rFonts w:ascii="Arial" w:hAnsi="Arial" w:cs="Arial"/>
                <w:b/>
              </w:rPr>
              <w:t>£’000</w:t>
            </w:r>
          </w:p>
        </w:tc>
        <w:tc>
          <w:tcPr>
            <w:tcW w:w="1924" w:type="dxa"/>
            <w:shd w:val="clear" w:color="auto" w:fill="A6A6A6"/>
          </w:tcPr>
          <w:p w:rsidRPr="00431D6F" w:rsidR="00431D6F" w:rsidP="00431D6F" w:rsidRDefault="00FA7CC3" w14:paraId="06B13F67" w14:textId="0730CCC4">
            <w:pPr>
              <w:keepNext/>
              <w:keepLines/>
              <w:jc w:val="center"/>
              <w:rPr>
                <w:rFonts w:ascii="Arial" w:hAnsi="Arial" w:cs="Arial"/>
                <w:b/>
              </w:rPr>
            </w:pPr>
            <w:r>
              <w:rPr>
                <w:rFonts w:ascii="Arial" w:hAnsi="Arial" w:cs="Arial"/>
                <w:b/>
              </w:rPr>
              <w:t>Average</w:t>
            </w:r>
          </w:p>
          <w:p w:rsidRPr="00431D6F" w:rsidR="00431D6F" w:rsidP="00431D6F" w:rsidRDefault="00431D6F" w14:paraId="58DA013F" w14:textId="77777777">
            <w:pPr>
              <w:keepNext/>
              <w:keepLines/>
              <w:jc w:val="center"/>
              <w:rPr>
                <w:rFonts w:ascii="Arial" w:hAnsi="Arial" w:cs="Arial"/>
                <w:b/>
              </w:rPr>
            </w:pPr>
            <w:r w:rsidRPr="00431D6F">
              <w:rPr>
                <w:rFonts w:ascii="Arial" w:hAnsi="Arial" w:cs="Arial"/>
                <w:b/>
              </w:rPr>
              <w:t>Return</w:t>
            </w:r>
          </w:p>
          <w:p w:rsidRPr="00431D6F" w:rsidR="00431D6F" w:rsidP="00431D6F" w:rsidRDefault="00431D6F" w14:paraId="392A9974" w14:textId="77777777">
            <w:pPr>
              <w:keepNext/>
              <w:keepLines/>
              <w:jc w:val="center"/>
              <w:rPr>
                <w:rFonts w:ascii="Arial" w:hAnsi="Arial" w:cs="Arial"/>
                <w:b/>
              </w:rPr>
            </w:pPr>
            <w:r w:rsidRPr="00431D6F">
              <w:rPr>
                <w:rFonts w:ascii="Arial" w:hAnsi="Arial" w:cs="Arial"/>
                <w:b/>
              </w:rPr>
              <w:t>%</w:t>
            </w:r>
          </w:p>
        </w:tc>
        <w:tc>
          <w:tcPr>
            <w:tcW w:w="1777" w:type="dxa"/>
            <w:shd w:val="clear" w:color="auto" w:fill="A6A6A6"/>
          </w:tcPr>
          <w:p w:rsidRPr="00431D6F" w:rsidR="00431D6F" w:rsidP="00431D6F" w:rsidRDefault="00431D6F" w14:paraId="324DD481" w14:textId="77777777">
            <w:pPr>
              <w:keepNext/>
              <w:keepLines/>
              <w:jc w:val="center"/>
              <w:rPr>
                <w:rFonts w:ascii="Arial" w:hAnsi="Arial" w:cs="Arial"/>
                <w:b/>
              </w:rPr>
            </w:pPr>
            <w:r w:rsidRPr="00431D6F">
              <w:rPr>
                <w:rFonts w:ascii="Arial" w:hAnsi="Arial" w:cs="Arial"/>
                <w:b/>
              </w:rPr>
              <w:t>Investment</w:t>
            </w:r>
          </w:p>
          <w:p w:rsidRPr="00431D6F" w:rsidR="00431D6F" w:rsidP="00431D6F" w:rsidRDefault="00431D6F" w14:paraId="6EDE18C6" w14:textId="77777777">
            <w:pPr>
              <w:keepNext/>
              <w:keepLines/>
              <w:jc w:val="center"/>
              <w:rPr>
                <w:rFonts w:ascii="Arial" w:hAnsi="Arial" w:cs="Arial"/>
                <w:b/>
              </w:rPr>
            </w:pPr>
            <w:r w:rsidRPr="00431D6F">
              <w:rPr>
                <w:rFonts w:ascii="Arial" w:hAnsi="Arial" w:cs="Arial"/>
                <w:b/>
              </w:rPr>
              <w:t>Income</w:t>
            </w:r>
          </w:p>
          <w:p w:rsidRPr="00431D6F" w:rsidR="00431D6F" w:rsidP="00431D6F" w:rsidRDefault="00431D6F" w14:paraId="596961CF" w14:textId="77777777">
            <w:pPr>
              <w:keepNext/>
              <w:keepLines/>
              <w:jc w:val="center"/>
              <w:rPr>
                <w:rFonts w:ascii="Arial" w:hAnsi="Arial" w:cs="Arial"/>
                <w:b/>
              </w:rPr>
            </w:pPr>
            <w:r w:rsidRPr="00431D6F">
              <w:rPr>
                <w:rFonts w:ascii="Arial" w:hAnsi="Arial" w:cs="Arial"/>
                <w:b/>
              </w:rPr>
              <w:t>£’000</w:t>
            </w:r>
          </w:p>
        </w:tc>
      </w:tr>
      <w:tr w:rsidRPr="00431D6F" w:rsidR="00431D6F" w:rsidTr="00FA7CC3" w14:paraId="3EA02ADA" w14:textId="77777777">
        <w:trPr>
          <w:trHeight w:val="295"/>
          <w:jc w:val="center"/>
        </w:trPr>
        <w:tc>
          <w:tcPr>
            <w:tcW w:w="2813" w:type="dxa"/>
          </w:tcPr>
          <w:p w:rsidRPr="00431D6F" w:rsidR="00431D6F" w:rsidP="00431D6F" w:rsidRDefault="00431D6F" w14:paraId="5D5872F5" w14:textId="77777777">
            <w:pPr>
              <w:keepNext/>
              <w:keepLines/>
              <w:rPr>
                <w:rFonts w:ascii="Arial" w:hAnsi="Arial" w:cs="Arial"/>
              </w:rPr>
            </w:pPr>
            <w:r w:rsidRPr="00431D6F">
              <w:rPr>
                <w:rFonts w:ascii="Arial" w:hAnsi="Arial" w:cs="Arial"/>
              </w:rPr>
              <w:t>Core Investments</w:t>
            </w:r>
          </w:p>
        </w:tc>
        <w:tc>
          <w:tcPr>
            <w:tcW w:w="2071" w:type="dxa"/>
            <w:shd w:val="clear" w:color="auto" w:fill="auto"/>
          </w:tcPr>
          <w:p w:rsidRPr="00431D6F" w:rsidR="00431D6F" w:rsidP="00431D6F" w:rsidRDefault="00431D6F" w14:paraId="253F09FB" w14:textId="77777777">
            <w:pPr>
              <w:keepNext/>
              <w:keepLines/>
              <w:jc w:val="right"/>
              <w:rPr>
                <w:rFonts w:ascii="Arial" w:hAnsi="Arial" w:cs="Arial"/>
              </w:rPr>
            </w:pPr>
            <w:r w:rsidRPr="00431D6F">
              <w:rPr>
                <w:rFonts w:ascii="Arial" w:hAnsi="Arial" w:cs="Arial"/>
              </w:rPr>
              <w:t>76,305</w:t>
            </w:r>
          </w:p>
        </w:tc>
        <w:tc>
          <w:tcPr>
            <w:tcW w:w="1924" w:type="dxa"/>
            <w:shd w:val="clear" w:color="auto" w:fill="auto"/>
          </w:tcPr>
          <w:p w:rsidRPr="00431D6F" w:rsidR="00431D6F" w:rsidP="00431D6F" w:rsidRDefault="00431D6F" w14:paraId="7E6EA803" w14:textId="77777777">
            <w:pPr>
              <w:keepNext/>
              <w:keepLines/>
              <w:jc w:val="right"/>
              <w:rPr>
                <w:rFonts w:ascii="Arial" w:hAnsi="Arial" w:cs="Arial"/>
              </w:rPr>
            </w:pPr>
            <w:r w:rsidRPr="00431D6F">
              <w:rPr>
                <w:rFonts w:ascii="Arial" w:hAnsi="Arial" w:cs="Arial"/>
              </w:rPr>
              <w:t>1.01%</w:t>
            </w:r>
          </w:p>
        </w:tc>
        <w:tc>
          <w:tcPr>
            <w:tcW w:w="1777" w:type="dxa"/>
            <w:shd w:val="clear" w:color="auto" w:fill="auto"/>
          </w:tcPr>
          <w:p w:rsidRPr="00431D6F" w:rsidR="00431D6F" w:rsidP="00431D6F" w:rsidRDefault="00431D6F" w14:paraId="76308661" w14:textId="77777777">
            <w:pPr>
              <w:keepNext/>
              <w:keepLines/>
              <w:jc w:val="right"/>
              <w:rPr>
                <w:rFonts w:ascii="Arial" w:hAnsi="Arial" w:cs="Arial"/>
              </w:rPr>
            </w:pPr>
            <w:r w:rsidRPr="00431D6F">
              <w:rPr>
                <w:rFonts w:ascii="Arial" w:hAnsi="Arial" w:cs="Arial"/>
              </w:rPr>
              <w:t>771</w:t>
            </w:r>
          </w:p>
        </w:tc>
      </w:tr>
      <w:tr w:rsidRPr="00431D6F" w:rsidR="00431D6F" w:rsidTr="00FA7CC3" w14:paraId="63BC13A6" w14:textId="77777777">
        <w:trPr>
          <w:trHeight w:val="269"/>
          <w:jc w:val="center"/>
        </w:trPr>
        <w:tc>
          <w:tcPr>
            <w:tcW w:w="2813" w:type="dxa"/>
          </w:tcPr>
          <w:p w:rsidRPr="00431D6F" w:rsidR="00431D6F" w:rsidP="00431D6F" w:rsidRDefault="00431D6F" w14:paraId="2198D187" w14:textId="77777777">
            <w:pPr>
              <w:keepNext/>
              <w:keepLines/>
              <w:rPr>
                <w:rFonts w:ascii="Arial" w:hAnsi="Arial" w:cs="Arial"/>
              </w:rPr>
            </w:pPr>
            <w:r w:rsidRPr="00431D6F">
              <w:rPr>
                <w:rFonts w:ascii="Arial" w:hAnsi="Arial" w:cs="Arial"/>
              </w:rPr>
              <w:t>Loans</w:t>
            </w:r>
          </w:p>
        </w:tc>
        <w:tc>
          <w:tcPr>
            <w:tcW w:w="2071" w:type="dxa"/>
            <w:shd w:val="clear" w:color="auto" w:fill="auto"/>
          </w:tcPr>
          <w:p w:rsidRPr="00431D6F" w:rsidR="00431D6F" w:rsidP="00431D6F" w:rsidRDefault="00431D6F" w14:paraId="7EAAE3D5" w14:textId="77777777">
            <w:pPr>
              <w:keepNext/>
              <w:keepLines/>
              <w:jc w:val="right"/>
              <w:rPr>
                <w:rFonts w:ascii="Arial" w:hAnsi="Arial" w:cs="Arial"/>
              </w:rPr>
            </w:pPr>
            <w:r w:rsidRPr="00431D6F">
              <w:rPr>
                <w:rFonts w:ascii="Arial" w:hAnsi="Arial" w:cs="Arial"/>
              </w:rPr>
              <w:t>6,163</w:t>
            </w:r>
          </w:p>
        </w:tc>
        <w:tc>
          <w:tcPr>
            <w:tcW w:w="1924" w:type="dxa"/>
            <w:shd w:val="clear" w:color="auto" w:fill="auto"/>
          </w:tcPr>
          <w:p w:rsidRPr="00431D6F" w:rsidR="00431D6F" w:rsidP="00431D6F" w:rsidRDefault="00431D6F" w14:paraId="7CF360A1" w14:textId="77777777">
            <w:pPr>
              <w:keepNext/>
              <w:keepLines/>
              <w:jc w:val="right"/>
              <w:rPr>
                <w:rFonts w:ascii="Arial" w:hAnsi="Arial" w:cs="Arial"/>
              </w:rPr>
            </w:pPr>
            <w:r w:rsidRPr="00431D6F">
              <w:rPr>
                <w:rFonts w:ascii="Arial" w:hAnsi="Arial" w:cs="Arial"/>
              </w:rPr>
              <w:t>1.06%</w:t>
            </w:r>
          </w:p>
        </w:tc>
        <w:tc>
          <w:tcPr>
            <w:tcW w:w="1777" w:type="dxa"/>
            <w:shd w:val="clear" w:color="auto" w:fill="auto"/>
          </w:tcPr>
          <w:p w:rsidRPr="00431D6F" w:rsidR="00431D6F" w:rsidP="00431D6F" w:rsidRDefault="00431D6F" w14:paraId="1FCF033E" w14:textId="77777777">
            <w:pPr>
              <w:keepNext/>
              <w:keepLines/>
              <w:jc w:val="right"/>
              <w:rPr>
                <w:rFonts w:ascii="Arial" w:hAnsi="Arial" w:cs="Arial"/>
              </w:rPr>
            </w:pPr>
            <w:r w:rsidRPr="00431D6F">
              <w:rPr>
                <w:rFonts w:ascii="Arial" w:hAnsi="Arial" w:cs="Arial"/>
              </w:rPr>
              <w:t>65</w:t>
            </w:r>
          </w:p>
        </w:tc>
      </w:tr>
      <w:tr w:rsidRPr="00431D6F" w:rsidR="00431D6F" w:rsidTr="00FA7CC3" w14:paraId="00B6B1B1" w14:textId="77777777">
        <w:trPr>
          <w:trHeight w:val="335"/>
          <w:jc w:val="center"/>
        </w:trPr>
        <w:tc>
          <w:tcPr>
            <w:tcW w:w="2813" w:type="dxa"/>
          </w:tcPr>
          <w:p w:rsidRPr="00431D6F" w:rsidR="00431D6F" w:rsidP="00431D6F" w:rsidRDefault="00431D6F" w14:paraId="414AB500" w14:textId="77777777">
            <w:pPr>
              <w:keepNext/>
              <w:keepLines/>
              <w:rPr>
                <w:rFonts w:ascii="Arial" w:hAnsi="Arial" w:cs="Arial"/>
              </w:rPr>
            </w:pPr>
            <w:r w:rsidRPr="00431D6F">
              <w:rPr>
                <w:rFonts w:ascii="Arial" w:hAnsi="Arial" w:cs="Arial"/>
              </w:rPr>
              <w:t>Less: Section 106 Balance</w:t>
            </w:r>
          </w:p>
        </w:tc>
        <w:tc>
          <w:tcPr>
            <w:tcW w:w="2071" w:type="dxa"/>
            <w:shd w:val="clear" w:color="auto" w:fill="auto"/>
            <w:vAlign w:val="bottom"/>
          </w:tcPr>
          <w:p w:rsidRPr="00431D6F" w:rsidR="00431D6F" w:rsidP="00431D6F" w:rsidRDefault="00431D6F" w14:paraId="6A0E97D7" w14:textId="77777777">
            <w:pPr>
              <w:keepNext/>
              <w:keepLines/>
              <w:jc w:val="right"/>
              <w:rPr>
                <w:rFonts w:ascii="Arial" w:hAnsi="Arial" w:cs="Arial"/>
              </w:rPr>
            </w:pPr>
            <w:r w:rsidRPr="00431D6F">
              <w:rPr>
                <w:rFonts w:ascii="Arial" w:hAnsi="Arial" w:cs="Arial"/>
              </w:rPr>
              <w:t>(10,208)</w:t>
            </w:r>
          </w:p>
        </w:tc>
        <w:tc>
          <w:tcPr>
            <w:tcW w:w="1924" w:type="dxa"/>
            <w:shd w:val="clear" w:color="auto" w:fill="auto"/>
            <w:vAlign w:val="bottom"/>
          </w:tcPr>
          <w:p w:rsidRPr="00431D6F" w:rsidR="00431D6F" w:rsidP="00431D6F" w:rsidRDefault="00431D6F" w14:paraId="4CE400F3" w14:textId="77777777">
            <w:pPr>
              <w:keepNext/>
              <w:keepLines/>
              <w:jc w:val="right"/>
              <w:rPr>
                <w:rFonts w:ascii="Arial" w:hAnsi="Arial" w:cs="Arial"/>
              </w:rPr>
            </w:pPr>
            <w:r w:rsidRPr="00431D6F">
              <w:rPr>
                <w:rFonts w:ascii="Arial" w:hAnsi="Arial" w:cs="Arial"/>
              </w:rPr>
              <w:t>(1.27%)</w:t>
            </w:r>
          </w:p>
        </w:tc>
        <w:tc>
          <w:tcPr>
            <w:tcW w:w="1777" w:type="dxa"/>
            <w:shd w:val="clear" w:color="auto" w:fill="auto"/>
            <w:vAlign w:val="bottom"/>
          </w:tcPr>
          <w:p w:rsidRPr="00431D6F" w:rsidR="00431D6F" w:rsidP="00431D6F" w:rsidRDefault="00431D6F" w14:paraId="62054F0E" w14:textId="77777777">
            <w:pPr>
              <w:keepNext/>
              <w:keepLines/>
              <w:jc w:val="right"/>
              <w:rPr>
                <w:rFonts w:ascii="Arial" w:hAnsi="Arial" w:cs="Arial"/>
              </w:rPr>
            </w:pPr>
            <w:r w:rsidRPr="00431D6F">
              <w:rPr>
                <w:rFonts w:ascii="Arial" w:hAnsi="Arial" w:cs="Arial"/>
              </w:rPr>
              <w:t>(130)</w:t>
            </w:r>
          </w:p>
        </w:tc>
      </w:tr>
      <w:tr w:rsidRPr="00431D6F" w:rsidR="00431D6F" w:rsidTr="00FA7CC3" w14:paraId="59765909" w14:textId="77777777">
        <w:trPr>
          <w:trHeight w:val="45"/>
          <w:jc w:val="center"/>
        </w:trPr>
        <w:tc>
          <w:tcPr>
            <w:tcW w:w="2813" w:type="dxa"/>
          </w:tcPr>
          <w:p w:rsidRPr="00431D6F" w:rsidR="00431D6F" w:rsidP="00431D6F" w:rsidRDefault="00431D6F" w14:paraId="7BCB9276" w14:textId="77777777">
            <w:pPr>
              <w:keepNext/>
              <w:keepLines/>
              <w:rPr>
                <w:rFonts w:ascii="Arial" w:hAnsi="Arial" w:cs="Arial"/>
                <w:b/>
              </w:rPr>
            </w:pPr>
            <w:r w:rsidRPr="00431D6F">
              <w:rPr>
                <w:rFonts w:ascii="Arial" w:hAnsi="Arial" w:cs="Arial"/>
                <w:b/>
              </w:rPr>
              <w:t>Total / Average</w:t>
            </w:r>
          </w:p>
        </w:tc>
        <w:tc>
          <w:tcPr>
            <w:tcW w:w="2071" w:type="dxa"/>
            <w:shd w:val="clear" w:color="auto" w:fill="auto"/>
          </w:tcPr>
          <w:p w:rsidRPr="00431D6F" w:rsidR="00431D6F" w:rsidP="00431D6F" w:rsidRDefault="00431D6F" w14:paraId="4BBEBDCA" w14:textId="77777777">
            <w:pPr>
              <w:keepNext/>
              <w:keepLines/>
              <w:jc w:val="right"/>
              <w:rPr>
                <w:rFonts w:ascii="Arial" w:hAnsi="Arial" w:cs="Arial"/>
                <w:b/>
              </w:rPr>
            </w:pPr>
            <w:r w:rsidRPr="00431D6F">
              <w:rPr>
                <w:rFonts w:ascii="Arial" w:hAnsi="Arial" w:cs="Arial"/>
                <w:b/>
              </w:rPr>
              <w:t>72,260</w:t>
            </w:r>
          </w:p>
        </w:tc>
        <w:tc>
          <w:tcPr>
            <w:tcW w:w="1924" w:type="dxa"/>
            <w:shd w:val="clear" w:color="auto" w:fill="auto"/>
          </w:tcPr>
          <w:p w:rsidRPr="00431D6F" w:rsidR="00431D6F" w:rsidP="00431D6F" w:rsidRDefault="00431D6F" w14:paraId="6F83DC9A" w14:textId="77777777">
            <w:pPr>
              <w:keepNext/>
              <w:keepLines/>
              <w:jc w:val="right"/>
              <w:rPr>
                <w:rFonts w:ascii="Arial" w:hAnsi="Arial" w:cs="Arial"/>
                <w:b/>
              </w:rPr>
            </w:pPr>
            <w:r w:rsidRPr="00431D6F">
              <w:rPr>
                <w:rFonts w:ascii="Arial" w:hAnsi="Arial" w:cs="Arial"/>
                <w:b/>
              </w:rPr>
              <w:t>0.98%</w:t>
            </w:r>
          </w:p>
        </w:tc>
        <w:tc>
          <w:tcPr>
            <w:tcW w:w="1777" w:type="dxa"/>
            <w:shd w:val="clear" w:color="auto" w:fill="auto"/>
          </w:tcPr>
          <w:p w:rsidRPr="00431D6F" w:rsidR="00431D6F" w:rsidP="00431D6F" w:rsidRDefault="00431D6F" w14:paraId="30B2E134" w14:textId="77777777">
            <w:pPr>
              <w:keepNext/>
              <w:keepLines/>
              <w:jc w:val="right"/>
              <w:rPr>
                <w:rFonts w:ascii="Arial" w:hAnsi="Arial" w:cs="Arial"/>
                <w:b/>
              </w:rPr>
            </w:pPr>
            <w:r w:rsidRPr="00431D6F">
              <w:rPr>
                <w:rFonts w:ascii="Arial" w:hAnsi="Arial" w:cs="Arial"/>
                <w:b/>
              </w:rPr>
              <w:t>706</w:t>
            </w:r>
          </w:p>
        </w:tc>
      </w:tr>
      <w:tr w:rsidRPr="00431D6F" w:rsidR="00431D6F" w:rsidTr="00FA7CC3" w14:paraId="397D71FB" w14:textId="77777777">
        <w:trPr>
          <w:trHeight w:val="335"/>
          <w:jc w:val="center"/>
        </w:trPr>
        <w:tc>
          <w:tcPr>
            <w:tcW w:w="2813" w:type="dxa"/>
          </w:tcPr>
          <w:p w:rsidRPr="00431D6F" w:rsidR="00431D6F" w:rsidP="00431D6F" w:rsidRDefault="00431D6F" w14:paraId="2C42A39C" w14:textId="77777777">
            <w:pPr>
              <w:keepNext/>
              <w:keepLines/>
              <w:rPr>
                <w:rFonts w:ascii="Arial" w:hAnsi="Arial" w:cs="Arial"/>
                <w:b/>
              </w:rPr>
            </w:pPr>
            <w:r w:rsidRPr="00431D6F">
              <w:rPr>
                <w:rFonts w:ascii="Arial" w:hAnsi="Arial" w:cs="Arial"/>
                <w:b/>
              </w:rPr>
              <w:t>Budget</w:t>
            </w:r>
          </w:p>
        </w:tc>
        <w:tc>
          <w:tcPr>
            <w:tcW w:w="2071" w:type="dxa"/>
            <w:shd w:val="clear" w:color="auto" w:fill="auto"/>
          </w:tcPr>
          <w:p w:rsidRPr="00431D6F" w:rsidR="00431D6F" w:rsidP="00431D6F" w:rsidRDefault="00431D6F" w14:paraId="138B5C62" w14:textId="77777777">
            <w:pPr>
              <w:keepNext/>
              <w:keepLines/>
              <w:jc w:val="right"/>
              <w:rPr>
                <w:rFonts w:ascii="Arial" w:hAnsi="Arial" w:cs="Arial"/>
                <w:b/>
              </w:rPr>
            </w:pPr>
            <w:r w:rsidRPr="00431D6F">
              <w:rPr>
                <w:rFonts w:ascii="Arial" w:hAnsi="Arial" w:cs="Arial"/>
                <w:b/>
              </w:rPr>
              <w:t>52,000</w:t>
            </w:r>
          </w:p>
        </w:tc>
        <w:tc>
          <w:tcPr>
            <w:tcW w:w="1924" w:type="dxa"/>
            <w:shd w:val="clear" w:color="auto" w:fill="auto"/>
          </w:tcPr>
          <w:p w:rsidRPr="00431D6F" w:rsidR="00431D6F" w:rsidP="00431D6F" w:rsidRDefault="00431D6F" w14:paraId="6463E4BB" w14:textId="77777777">
            <w:pPr>
              <w:keepNext/>
              <w:keepLines/>
              <w:jc w:val="right"/>
              <w:rPr>
                <w:rFonts w:ascii="Arial" w:hAnsi="Arial" w:cs="Arial"/>
                <w:b/>
              </w:rPr>
            </w:pPr>
            <w:r w:rsidRPr="00431D6F">
              <w:rPr>
                <w:rFonts w:ascii="Arial" w:hAnsi="Arial" w:cs="Arial"/>
                <w:b/>
              </w:rPr>
              <w:t>0.57%</w:t>
            </w:r>
          </w:p>
        </w:tc>
        <w:tc>
          <w:tcPr>
            <w:tcW w:w="1777" w:type="dxa"/>
            <w:shd w:val="clear" w:color="auto" w:fill="auto"/>
          </w:tcPr>
          <w:p w:rsidRPr="00431D6F" w:rsidR="00431D6F" w:rsidP="00431D6F" w:rsidRDefault="00431D6F" w14:paraId="674ABE8F" w14:textId="77777777">
            <w:pPr>
              <w:keepNext/>
              <w:keepLines/>
              <w:jc w:val="right"/>
              <w:rPr>
                <w:rFonts w:ascii="Arial" w:hAnsi="Arial" w:cs="Arial"/>
                <w:b/>
              </w:rPr>
            </w:pPr>
            <w:r w:rsidRPr="00431D6F">
              <w:rPr>
                <w:rFonts w:ascii="Arial" w:hAnsi="Arial" w:cs="Arial"/>
                <w:b/>
              </w:rPr>
              <w:t>300</w:t>
            </w:r>
          </w:p>
        </w:tc>
      </w:tr>
      <w:tr w:rsidRPr="00431D6F" w:rsidR="00431D6F" w:rsidTr="00FA7CC3" w14:paraId="5DB98CD2" w14:textId="77777777">
        <w:trPr>
          <w:trHeight w:val="335"/>
          <w:jc w:val="center"/>
        </w:trPr>
        <w:tc>
          <w:tcPr>
            <w:tcW w:w="2813" w:type="dxa"/>
          </w:tcPr>
          <w:p w:rsidRPr="00431D6F" w:rsidR="00431D6F" w:rsidP="00431D6F" w:rsidRDefault="00431D6F" w14:paraId="1C8A7198" w14:textId="77777777">
            <w:pPr>
              <w:keepNext/>
              <w:keepLines/>
              <w:rPr>
                <w:rFonts w:ascii="Arial" w:hAnsi="Arial" w:cs="Arial"/>
                <w:b/>
              </w:rPr>
            </w:pPr>
            <w:r w:rsidRPr="00431D6F">
              <w:rPr>
                <w:rFonts w:ascii="Arial" w:hAnsi="Arial" w:cs="Arial"/>
                <w:b/>
              </w:rPr>
              <w:t>Variance</w:t>
            </w:r>
          </w:p>
        </w:tc>
        <w:tc>
          <w:tcPr>
            <w:tcW w:w="2071" w:type="dxa"/>
            <w:shd w:val="clear" w:color="auto" w:fill="auto"/>
          </w:tcPr>
          <w:p w:rsidRPr="00431D6F" w:rsidR="00431D6F" w:rsidP="00431D6F" w:rsidRDefault="00431D6F" w14:paraId="06348BAB" w14:textId="77777777">
            <w:pPr>
              <w:keepNext/>
              <w:keepLines/>
              <w:jc w:val="right"/>
              <w:rPr>
                <w:rFonts w:ascii="Arial" w:hAnsi="Arial" w:cs="Arial"/>
                <w:b/>
              </w:rPr>
            </w:pPr>
            <w:r w:rsidRPr="00431D6F">
              <w:rPr>
                <w:rFonts w:ascii="Arial" w:hAnsi="Arial" w:cs="Arial"/>
                <w:b/>
              </w:rPr>
              <w:t>20,260</w:t>
            </w:r>
          </w:p>
        </w:tc>
        <w:tc>
          <w:tcPr>
            <w:tcW w:w="1924" w:type="dxa"/>
            <w:shd w:val="clear" w:color="auto" w:fill="auto"/>
          </w:tcPr>
          <w:p w:rsidRPr="00431D6F" w:rsidR="00431D6F" w:rsidP="00431D6F" w:rsidRDefault="00431D6F" w14:paraId="28DEE27C" w14:textId="77777777">
            <w:pPr>
              <w:keepNext/>
              <w:keepLines/>
              <w:jc w:val="right"/>
              <w:rPr>
                <w:rFonts w:ascii="Arial" w:hAnsi="Arial" w:cs="Arial"/>
                <w:b/>
              </w:rPr>
            </w:pPr>
            <w:r w:rsidRPr="00431D6F">
              <w:rPr>
                <w:rFonts w:ascii="Arial" w:hAnsi="Arial" w:cs="Arial"/>
                <w:b/>
              </w:rPr>
              <w:t>2.00%</w:t>
            </w:r>
          </w:p>
        </w:tc>
        <w:tc>
          <w:tcPr>
            <w:tcW w:w="1777" w:type="dxa"/>
            <w:shd w:val="clear" w:color="auto" w:fill="auto"/>
          </w:tcPr>
          <w:p w:rsidRPr="00431D6F" w:rsidR="00431D6F" w:rsidP="00431D6F" w:rsidRDefault="00431D6F" w14:paraId="09A36DD7" w14:textId="77777777">
            <w:pPr>
              <w:keepNext/>
              <w:keepLines/>
              <w:jc w:val="right"/>
              <w:rPr>
                <w:rFonts w:ascii="Arial" w:hAnsi="Arial" w:cs="Arial"/>
                <w:b/>
              </w:rPr>
            </w:pPr>
            <w:r w:rsidRPr="00431D6F">
              <w:rPr>
                <w:rFonts w:ascii="Arial" w:hAnsi="Arial" w:cs="Arial"/>
                <w:b/>
              </w:rPr>
              <w:t>406</w:t>
            </w:r>
          </w:p>
        </w:tc>
      </w:tr>
    </w:tbl>
    <w:p w:rsidRPr="00431D6F" w:rsidR="00431D6F" w:rsidP="00431D6F" w:rsidRDefault="00431D6F" w14:paraId="325C4B93" w14:textId="77777777">
      <w:pPr>
        <w:keepNext/>
        <w:ind w:left="567"/>
        <w:rPr>
          <w:rFonts w:ascii="Arial" w:hAnsi="Arial" w:cs="Arial"/>
        </w:rPr>
      </w:pPr>
    </w:p>
    <w:tbl>
      <w:tblPr>
        <w:tblW w:w="858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813"/>
        <w:gridCol w:w="2071"/>
        <w:gridCol w:w="1924"/>
        <w:gridCol w:w="1777"/>
      </w:tblGrid>
      <w:tr w:rsidRPr="00FA7CC3" w:rsidR="00FA7CC3" w:rsidTr="0074748D" w14:paraId="0C665CE1" w14:textId="77777777">
        <w:trPr>
          <w:trHeight w:val="887"/>
          <w:jc w:val="center"/>
        </w:trPr>
        <w:tc>
          <w:tcPr>
            <w:tcW w:w="8585" w:type="dxa"/>
            <w:gridSpan w:val="4"/>
            <w:shd w:val="clear" w:color="auto" w:fill="A6A6A6"/>
          </w:tcPr>
          <w:p w:rsidRPr="00FA7CC3" w:rsidR="00FA7CC3" w:rsidP="00FA7CC3" w:rsidRDefault="00FA7CC3" w14:paraId="51001D06" w14:textId="09515CDC">
            <w:pPr>
              <w:widowControl w:val="0"/>
              <w:tabs>
                <w:tab w:val="left" w:pos="0"/>
              </w:tabs>
              <w:jc w:val="both"/>
              <w:rPr>
                <w:rFonts w:ascii="Arial" w:hAnsi="Arial" w:cs="Arial"/>
                <w:b/>
              </w:rPr>
            </w:pPr>
            <w:r w:rsidRPr="00FA7CC3">
              <w:rPr>
                <w:rFonts w:ascii="Arial" w:hAnsi="Arial" w:cs="Arial"/>
                <w:b/>
              </w:rPr>
              <w:t xml:space="preserve">Table </w:t>
            </w:r>
            <w:r>
              <w:rPr>
                <w:rFonts w:ascii="Arial" w:hAnsi="Arial" w:cs="Arial"/>
                <w:b/>
              </w:rPr>
              <w:t>10</w:t>
            </w:r>
            <w:r w:rsidRPr="00FA7CC3">
              <w:rPr>
                <w:rFonts w:ascii="Arial" w:hAnsi="Arial" w:cs="Arial"/>
                <w:b/>
              </w:rPr>
              <w:t xml:space="preserve"> – </w:t>
            </w:r>
            <w:r>
              <w:rPr>
                <w:rFonts w:ascii="Arial" w:hAnsi="Arial" w:cs="Arial"/>
                <w:b/>
              </w:rPr>
              <w:t xml:space="preserve">Investment Income </w:t>
            </w:r>
            <w:r w:rsidRPr="00FA7CC3">
              <w:rPr>
                <w:rFonts w:ascii="Arial" w:hAnsi="Arial" w:cs="Arial"/>
                <w:b/>
              </w:rPr>
              <w:t>2022/23</w:t>
            </w:r>
            <w:r>
              <w:rPr>
                <w:rFonts w:ascii="Arial" w:hAnsi="Arial" w:cs="Arial"/>
                <w:b/>
              </w:rPr>
              <w:t xml:space="preserve"> Full Year Forecast</w:t>
            </w:r>
          </w:p>
        </w:tc>
      </w:tr>
      <w:tr w:rsidRPr="00FA7CC3" w:rsidR="00FA7CC3" w:rsidTr="0074748D" w14:paraId="61F3DD26" w14:textId="77777777">
        <w:trPr>
          <w:trHeight w:val="887"/>
          <w:jc w:val="center"/>
        </w:trPr>
        <w:tc>
          <w:tcPr>
            <w:tcW w:w="2813" w:type="dxa"/>
            <w:shd w:val="clear" w:color="auto" w:fill="A6A6A6"/>
          </w:tcPr>
          <w:p w:rsidRPr="00FA7CC3" w:rsidR="00FA7CC3" w:rsidP="00FA7CC3" w:rsidRDefault="00FA7CC3" w14:paraId="4E05D437" w14:textId="77777777">
            <w:pPr>
              <w:widowControl w:val="0"/>
              <w:tabs>
                <w:tab w:val="left" w:pos="0"/>
              </w:tabs>
              <w:jc w:val="both"/>
              <w:rPr>
                <w:rFonts w:ascii="Arial" w:hAnsi="Arial" w:cs="Arial"/>
              </w:rPr>
            </w:pPr>
          </w:p>
        </w:tc>
        <w:tc>
          <w:tcPr>
            <w:tcW w:w="2071" w:type="dxa"/>
            <w:shd w:val="clear" w:color="auto" w:fill="A6A6A6"/>
          </w:tcPr>
          <w:p w:rsidRPr="00FA7CC3" w:rsidR="00FA7CC3" w:rsidP="00FA7CC3" w:rsidRDefault="00FA7CC3" w14:paraId="50AB2FD3" w14:textId="77777777">
            <w:pPr>
              <w:widowControl w:val="0"/>
              <w:tabs>
                <w:tab w:val="left" w:pos="0"/>
              </w:tabs>
              <w:jc w:val="center"/>
              <w:rPr>
                <w:rFonts w:ascii="Arial" w:hAnsi="Arial" w:cs="Arial"/>
                <w:b/>
              </w:rPr>
            </w:pPr>
            <w:r w:rsidRPr="00FA7CC3">
              <w:rPr>
                <w:rFonts w:ascii="Arial" w:hAnsi="Arial" w:cs="Arial"/>
                <w:b/>
              </w:rPr>
              <w:t>Average</w:t>
            </w:r>
          </w:p>
          <w:p w:rsidRPr="00FA7CC3" w:rsidR="00FA7CC3" w:rsidP="00FA7CC3" w:rsidRDefault="00FA7CC3" w14:paraId="5256966E" w14:textId="77777777">
            <w:pPr>
              <w:widowControl w:val="0"/>
              <w:tabs>
                <w:tab w:val="left" w:pos="0"/>
              </w:tabs>
              <w:jc w:val="center"/>
              <w:rPr>
                <w:rFonts w:ascii="Arial" w:hAnsi="Arial" w:cs="Arial"/>
                <w:b/>
              </w:rPr>
            </w:pPr>
            <w:r w:rsidRPr="00FA7CC3">
              <w:rPr>
                <w:rFonts w:ascii="Arial" w:hAnsi="Arial" w:cs="Arial"/>
                <w:b/>
              </w:rPr>
              <w:t>Investment</w:t>
            </w:r>
          </w:p>
          <w:p w:rsidRPr="00FA7CC3" w:rsidR="00FA7CC3" w:rsidP="00FA7CC3" w:rsidRDefault="00FA7CC3" w14:paraId="5ED5DF90" w14:textId="77777777">
            <w:pPr>
              <w:widowControl w:val="0"/>
              <w:tabs>
                <w:tab w:val="left" w:pos="0"/>
              </w:tabs>
              <w:jc w:val="center"/>
              <w:rPr>
                <w:rFonts w:ascii="Arial" w:hAnsi="Arial" w:cs="Arial"/>
                <w:b/>
              </w:rPr>
            </w:pPr>
            <w:r w:rsidRPr="00FA7CC3">
              <w:rPr>
                <w:rFonts w:ascii="Arial" w:hAnsi="Arial" w:cs="Arial"/>
                <w:b/>
              </w:rPr>
              <w:t>£’000</w:t>
            </w:r>
          </w:p>
        </w:tc>
        <w:tc>
          <w:tcPr>
            <w:tcW w:w="1924" w:type="dxa"/>
            <w:shd w:val="clear" w:color="auto" w:fill="A6A6A6"/>
          </w:tcPr>
          <w:p w:rsidRPr="00FA7CC3" w:rsidR="00FA7CC3" w:rsidP="00FA7CC3" w:rsidRDefault="00FA7CC3" w14:paraId="4DEE7CD7" w14:textId="77777777">
            <w:pPr>
              <w:widowControl w:val="0"/>
              <w:tabs>
                <w:tab w:val="left" w:pos="0"/>
              </w:tabs>
              <w:jc w:val="center"/>
              <w:rPr>
                <w:rFonts w:ascii="Arial" w:hAnsi="Arial" w:cs="Arial"/>
                <w:b/>
              </w:rPr>
            </w:pPr>
            <w:r w:rsidRPr="00FA7CC3">
              <w:rPr>
                <w:rFonts w:ascii="Arial" w:hAnsi="Arial" w:cs="Arial"/>
                <w:b/>
              </w:rPr>
              <w:t>Estimated</w:t>
            </w:r>
          </w:p>
          <w:p w:rsidRPr="00FA7CC3" w:rsidR="00FA7CC3" w:rsidP="00FA7CC3" w:rsidRDefault="00FA7CC3" w14:paraId="513822AA" w14:textId="77777777">
            <w:pPr>
              <w:widowControl w:val="0"/>
              <w:tabs>
                <w:tab w:val="left" w:pos="0"/>
              </w:tabs>
              <w:jc w:val="center"/>
              <w:rPr>
                <w:rFonts w:ascii="Arial" w:hAnsi="Arial" w:cs="Arial"/>
                <w:b/>
              </w:rPr>
            </w:pPr>
            <w:r w:rsidRPr="00FA7CC3">
              <w:rPr>
                <w:rFonts w:ascii="Arial" w:hAnsi="Arial" w:cs="Arial"/>
                <w:b/>
              </w:rPr>
              <w:t>Return</w:t>
            </w:r>
          </w:p>
          <w:p w:rsidRPr="00FA7CC3" w:rsidR="00FA7CC3" w:rsidP="00FA7CC3" w:rsidRDefault="00FA7CC3" w14:paraId="7196B670" w14:textId="77777777">
            <w:pPr>
              <w:widowControl w:val="0"/>
              <w:tabs>
                <w:tab w:val="left" w:pos="0"/>
              </w:tabs>
              <w:jc w:val="center"/>
              <w:rPr>
                <w:rFonts w:ascii="Arial" w:hAnsi="Arial" w:cs="Arial"/>
                <w:b/>
              </w:rPr>
            </w:pPr>
            <w:r w:rsidRPr="00FA7CC3">
              <w:rPr>
                <w:rFonts w:ascii="Arial" w:hAnsi="Arial" w:cs="Arial"/>
                <w:b/>
              </w:rPr>
              <w:t>%</w:t>
            </w:r>
          </w:p>
        </w:tc>
        <w:tc>
          <w:tcPr>
            <w:tcW w:w="1777" w:type="dxa"/>
            <w:shd w:val="clear" w:color="auto" w:fill="A6A6A6"/>
          </w:tcPr>
          <w:p w:rsidRPr="00FA7CC3" w:rsidR="00FA7CC3" w:rsidP="00FA7CC3" w:rsidRDefault="00FA7CC3" w14:paraId="3DE1C8FE" w14:textId="77777777">
            <w:pPr>
              <w:widowControl w:val="0"/>
              <w:tabs>
                <w:tab w:val="left" w:pos="0"/>
              </w:tabs>
              <w:jc w:val="center"/>
              <w:rPr>
                <w:rFonts w:ascii="Arial" w:hAnsi="Arial" w:cs="Arial"/>
                <w:b/>
              </w:rPr>
            </w:pPr>
            <w:r w:rsidRPr="00FA7CC3">
              <w:rPr>
                <w:rFonts w:ascii="Arial" w:hAnsi="Arial" w:cs="Arial"/>
                <w:b/>
              </w:rPr>
              <w:t>Investment</w:t>
            </w:r>
          </w:p>
          <w:p w:rsidRPr="00FA7CC3" w:rsidR="00FA7CC3" w:rsidP="00FA7CC3" w:rsidRDefault="00FA7CC3" w14:paraId="19E89E1B" w14:textId="77777777">
            <w:pPr>
              <w:widowControl w:val="0"/>
              <w:tabs>
                <w:tab w:val="left" w:pos="0"/>
              </w:tabs>
              <w:jc w:val="center"/>
              <w:rPr>
                <w:rFonts w:ascii="Arial" w:hAnsi="Arial" w:cs="Arial"/>
                <w:b/>
              </w:rPr>
            </w:pPr>
            <w:r w:rsidRPr="00FA7CC3">
              <w:rPr>
                <w:rFonts w:ascii="Arial" w:hAnsi="Arial" w:cs="Arial"/>
                <w:b/>
              </w:rPr>
              <w:t>Income</w:t>
            </w:r>
          </w:p>
          <w:p w:rsidRPr="00FA7CC3" w:rsidR="00FA7CC3" w:rsidP="00FA7CC3" w:rsidRDefault="00FA7CC3" w14:paraId="0C061F85" w14:textId="77777777">
            <w:pPr>
              <w:widowControl w:val="0"/>
              <w:tabs>
                <w:tab w:val="left" w:pos="0"/>
              </w:tabs>
              <w:jc w:val="center"/>
              <w:rPr>
                <w:rFonts w:ascii="Arial" w:hAnsi="Arial" w:cs="Arial"/>
                <w:b/>
              </w:rPr>
            </w:pPr>
            <w:r w:rsidRPr="00FA7CC3">
              <w:rPr>
                <w:rFonts w:ascii="Arial" w:hAnsi="Arial" w:cs="Arial"/>
                <w:b/>
              </w:rPr>
              <w:t>£’000</w:t>
            </w:r>
          </w:p>
        </w:tc>
      </w:tr>
      <w:tr w:rsidRPr="00FA7CC3" w:rsidR="00FA7CC3" w:rsidTr="0074748D" w14:paraId="5C67307B" w14:textId="77777777">
        <w:trPr>
          <w:trHeight w:val="295"/>
          <w:jc w:val="center"/>
        </w:trPr>
        <w:tc>
          <w:tcPr>
            <w:tcW w:w="2813" w:type="dxa"/>
            <w:vAlign w:val="bottom"/>
          </w:tcPr>
          <w:p w:rsidRPr="00FA7CC3" w:rsidR="00FA7CC3" w:rsidP="00FA7CC3" w:rsidRDefault="00FA7CC3" w14:paraId="6377DE9B" w14:textId="77777777">
            <w:pPr>
              <w:widowControl w:val="0"/>
              <w:tabs>
                <w:tab w:val="left" w:pos="0"/>
              </w:tabs>
              <w:jc w:val="both"/>
              <w:rPr>
                <w:rFonts w:ascii="Arial" w:hAnsi="Arial" w:cs="Arial"/>
              </w:rPr>
            </w:pPr>
            <w:r w:rsidRPr="00FA7CC3">
              <w:rPr>
                <w:rFonts w:ascii="Arial" w:hAnsi="Arial" w:cs="Arial"/>
              </w:rPr>
              <w:t>Core Investments</w:t>
            </w:r>
          </w:p>
        </w:tc>
        <w:tc>
          <w:tcPr>
            <w:tcW w:w="2071" w:type="dxa"/>
            <w:vAlign w:val="bottom"/>
          </w:tcPr>
          <w:p w:rsidRPr="00FA7CC3" w:rsidR="00FA7CC3" w:rsidP="00FA7CC3" w:rsidRDefault="00FA7CC3" w14:paraId="08A3DE6B" w14:textId="77777777">
            <w:pPr>
              <w:widowControl w:val="0"/>
              <w:tabs>
                <w:tab w:val="left" w:pos="0"/>
              </w:tabs>
              <w:jc w:val="right"/>
              <w:rPr>
                <w:rFonts w:ascii="Arial" w:hAnsi="Arial" w:cs="Arial"/>
              </w:rPr>
            </w:pPr>
            <w:r w:rsidRPr="00FA7CC3">
              <w:rPr>
                <w:rFonts w:ascii="Arial" w:hAnsi="Arial" w:cs="Arial"/>
              </w:rPr>
              <w:t>75,716</w:t>
            </w:r>
          </w:p>
        </w:tc>
        <w:tc>
          <w:tcPr>
            <w:tcW w:w="1924" w:type="dxa"/>
            <w:vAlign w:val="bottom"/>
          </w:tcPr>
          <w:p w:rsidRPr="00FA7CC3" w:rsidR="00FA7CC3" w:rsidP="00FA7CC3" w:rsidRDefault="00FA7CC3" w14:paraId="119856E3" w14:textId="77777777">
            <w:pPr>
              <w:widowControl w:val="0"/>
              <w:tabs>
                <w:tab w:val="left" w:pos="0"/>
              </w:tabs>
              <w:jc w:val="right"/>
              <w:rPr>
                <w:rFonts w:ascii="Arial" w:hAnsi="Arial" w:cs="Arial"/>
              </w:rPr>
            </w:pPr>
            <w:r w:rsidRPr="00FA7CC3">
              <w:rPr>
                <w:rFonts w:ascii="Arial" w:hAnsi="Arial" w:cs="Arial"/>
              </w:rPr>
              <w:t>1.61%</w:t>
            </w:r>
          </w:p>
        </w:tc>
        <w:tc>
          <w:tcPr>
            <w:tcW w:w="1777" w:type="dxa"/>
            <w:vAlign w:val="bottom"/>
          </w:tcPr>
          <w:p w:rsidRPr="00FA7CC3" w:rsidR="00FA7CC3" w:rsidP="00FA7CC3" w:rsidRDefault="00FA7CC3" w14:paraId="1C49F5CB" w14:textId="77777777">
            <w:pPr>
              <w:widowControl w:val="0"/>
              <w:tabs>
                <w:tab w:val="left" w:pos="0"/>
              </w:tabs>
              <w:jc w:val="right"/>
              <w:rPr>
                <w:rFonts w:ascii="Arial" w:hAnsi="Arial" w:cs="Arial"/>
              </w:rPr>
            </w:pPr>
            <w:r w:rsidRPr="00FA7CC3">
              <w:rPr>
                <w:rFonts w:ascii="Arial" w:hAnsi="Arial" w:cs="Arial"/>
              </w:rPr>
              <w:t>1,219</w:t>
            </w:r>
          </w:p>
        </w:tc>
      </w:tr>
      <w:tr w:rsidRPr="00FA7CC3" w:rsidR="00FA7CC3" w:rsidTr="0074748D" w14:paraId="3F783041" w14:textId="77777777">
        <w:trPr>
          <w:trHeight w:val="269"/>
          <w:jc w:val="center"/>
        </w:trPr>
        <w:tc>
          <w:tcPr>
            <w:tcW w:w="2813" w:type="dxa"/>
            <w:vAlign w:val="bottom"/>
          </w:tcPr>
          <w:p w:rsidRPr="00FA7CC3" w:rsidR="00FA7CC3" w:rsidP="00FA7CC3" w:rsidRDefault="00FA7CC3" w14:paraId="7DBBC050" w14:textId="77777777">
            <w:pPr>
              <w:widowControl w:val="0"/>
              <w:tabs>
                <w:tab w:val="left" w:pos="0"/>
              </w:tabs>
              <w:jc w:val="both"/>
              <w:rPr>
                <w:rFonts w:ascii="Arial" w:hAnsi="Arial" w:cs="Arial"/>
              </w:rPr>
            </w:pPr>
            <w:r w:rsidRPr="00FA7CC3">
              <w:rPr>
                <w:rFonts w:ascii="Arial" w:hAnsi="Arial" w:cs="Arial"/>
              </w:rPr>
              <w:t>Loans</w:t>
            </w:r>
          </w:p>
        </w:tc>
        <w:tc>
          <w:tcPr>
            <w:tcW w:w="2071" w:type="dxa"/>
            <w:vAlign w:val="bottom"/>
          </w:tcPr>
          <w:p w:rsidRPr="00FA7CC3" w:rsidR="00FA7CC3" w:rsidP="00FA7CC3" w:rsidRDefault="00FA7CC3" w14:paraId="26CDB0E7" w14:textId="77777777">
            <w:pPr>
              <w:widowControl w:val="0"/>
              <w:tabs>
                <w:tab w:val="left" w:pos="0"/>
              </w:tabs>
              <w:jc w:val="right"/>
              <w:rPr>
                <w:rFonts w:ascii="Arial" w:hAnsi="Arial" w:cs="Arial"/>
              </w:rPr>
            </w:pPr>
            <w:r w:rsidRPr="00FA7CC3">
              <w:rPr>
                <w:rFonts w:ascii="Arial" w:hAnsi="Arial" w:cs="Arial"/>
              </w:rPr>
              <w:t>6,928</w:t>
            </w:r>
          </w:p>
        </w:tc>
        <w:tc>
          <w:tcPr>
            <w:tcW w:w="1924" w:type="dxa"/>
            <w:vAlign w:val="bottom"/>
          </w:tcPr>
          <w:p w:rsidRPr="00FA7CC3" w:rsidR="00FA7CC3" w:rsidP="00FA7CC3" w:rsidRDefault="00FA7CC3" w14:paraId="3C0860DD" w14:textId="77777777">
            <w:pPr>
              <w:widowControl w:val="0"/>
              <w:tabs>
                <w:tab w:val="left" w:pos="0"/>
              </w:tabs>
              <w:jc w:val="right"/>
              <w:rPr>
                <w:rFonts w:ascii="Arial" w:hAnsi="Arial" w:cs="Arial"/>
              </w:rPr>
            </w:pPr>
            <w:r w:rsidRPr="00FA7CC3">
              <w:rPr>
                <w:rFonts w:ascii="Arial" w:hAnsi="Arial" w:cs="Arial"/>
              </w:rPr>
              <w:t>1.68%</w:t>
            </w:r>
          </w:p>
        </w:tc>
        <w:tc>
          <w:tcPr>
            <w:tcW w:w="1777" w:type="dxa"/>
            <w:vAlign w:val="bottom"/>
          </w:tcPr>
          <w:p w:rsidRPr="00FA7CC3" w:rsidR="00FA7CC3" w:rsidP="00FA7CC3" w:rsidRDefault="00FA7CC3" w14:paraId="2878DB0C" w14:textId="77777777">
            <w:pPr>
              <w:widowControl w:val="0"/>
              <w:tabs>
                <w:tab w:val="left" w:pos="0"/>
              </w:tabs>
              <w:jc w:val="right"/>
              <w:rPr>
                <w:rFonts w:ascii="Arial" w:hAnsi="Arial" w:cs="Arial"/>
              </w:rPr>
            </w:pPr>
            <w:r w:rsidRPr="00FA7CC3">
              <w:rPr>
                <w:rFonts w:ascii="Arial" w:hAnsi="Arial" w:cs="Arial"/>
              </w:rPr>
              <w:t>117</w:t>
            </w:r>
          </w:p>
        </w:tc>
      </w:tr>
      <w:tr w:rsidRPr="00FA7CC3" w:rsidR="00FA7CC3" w:rsidTr="0074748D" w14:paraId="59BCA594" w14:textId="77777777">
        <w:trPr>
          <w:trHeight w:val="269"/>
          <w:jc w:val="center"/>
        </w:trPr>
        <w:tc>
          <w:tcPr>
            <w:tcW w:w="2813" w:type="dxa"/>
            <w:vAlign w:val="bottom"/>
          </w:tcPr>
          <w:p w:rsidRPr="00FA7CC3" w:rsidR="00FA7CC3" w:rsidP="00FA7CC3" w:rsidRDefault="00FA7CC3" w14:paraId="00DFFFBD" w14:textId="77777777">
            <w:pPr>
              <w:widowControl w:val="0"/>
              <w:tabs>
                <w:tab w:val="left" w:pos="0"/>
              </w:tabs>
              <w:jc w:val="both"/>
              <w:rPr>
                <w:rFonts w:ascii="Arial" w:hAnsi="Arial" w:cs="Arial"/>
              </w:rPr>
            </w:pPr>
            <w:r w:rsidRPr="00FA7CC3">
              <w:rPr>
                <w:rFonts w:ascii="Arial" w:hAnsi="Arial" w:cs="Arial"/>
              </w:rPr>
              <w:t>Less: Section 106 Balance</w:t>
            </w:r>
          </w:p>
        </w:tc>
        <w:tc>
          <w:tcPr>
            <w:tcW w:w="2071" w:type="dxa"/>
            <w:vAlign w:val="bottom"/>
          </w:tcPr>
          <w:p w:rsidRPr="00FA7CC3" w:rsidR="00FA7CC3" w:rsidP="00FA7CC3" w:rsidRDefault="00FA7CC3" w14:paraId="2C62AC22" w14:textId="77777777">
            <w:pPr>
              <w:widowControl w:val="0"/>
              <w:tabs>
                <w:tab w:val="left" w:pos="0"/>
              </w:tabs>
              <w:jc w:val="right"/>
              <w:rPr>
                <w:rFonts w:ascii="Arial" w:hAnsi="Arial" w:cs="Arial"/>
              </w:rPr>
            </w:pPr>
            <w:r w:rsidRPr="00FA7CC3">
              <w:rPr>
                <w:rFonts w:ascii="Arial" w:hAnsi="Arial" w:cs="Arial"/>
              </w:rPr>
              <w:t>(10,046)</w:t>
            </w:r>
          </w:p>
        </w:tc>
        <w:tc>
          <w:tcPr>
            <w:tcW w:w="1924" w:type="dxa"/>
            <w:vAlign w:val="bottom"/>
          </w:tcPr>
          <w:p w:rsidRPr="00FA7CC3" w:rsidR="00FA7CC3" w:rsidP="00FA7CC3" w:rsidRDefault="00FA7CC3" w14:paraId="60727037" w14:textId="77777777">
            <w:pPr>
              <w:widowControl w:val="0"/>
              <w:tabs>
                <w:tab w:val="left" w:pos="0"/>
              </w:tabs>
              <w:jc w:val="right"/>
              <w:rPr>
                <w:rFonts w:ascii="Arial" w:hAnsi="Arial" w:cs="Arial"/>
              </w:rPr>
            </w:pPr>
            <w:r w:rsidRPr="00FA7CC3">
              <w:rPr>
                <w:rFonts w:ascii="Arial" w:hAnsi="Arial" w:cs="Arial"/>
              </w:rPr>
              <w:t>(2.11%)</w:t>
            </w:r>
          </w:p>
        </w:tc>
        <w:tc>
          <w:tcPr>
            <w:tcW w:w="1777" w:type="dxa"/>
            <w:vAlign w:val="bottom"/>
          </w:tcPr>
          <w:p w:rsidRPr="00FA7CC3" w:rsidR="00FA7CC3" w:rsidP="00FA7CC3" w:rsidRDefault="00FA7CC3" w14:paraId="2147C77C" w14:textId="77777777">
            <w:pPr>
              <w:widowControl w:val="0"/>
              <w:tabs>
                <w:tab w:val="left" w:pos="0"/>
              </w:tabs>
              <w:jc w:val="right"/>
              <w:rPr>
                <w:rFonts w:ascii="Arial" w:hAnsi="Arial" w:cs="Arial"/>
              </w:rPr>
            </w:pPr>
            <w:r w:rsidRPr="00FA7CC3">
              <w:rPr>
                <w:rFonts w:ascii="Arial" w:hAnsi="Arial" w:cs="Arial"/>
              </w:rPr>
              <w:t>(212)</w:t>
            </w:r>
          </w:p>
        </w:tc>
      </w:tr>
      <w:tr w:rsidRPr="00FA7CC3" w:rsidR="00FA7CC3" w:rsidTr="0074748D" w14:paraId="60A00383" w14:textId="77777777">
        <w:trPr>
          <w:trHeight w:val="335"/>
          <w:jc w:val="center"/>
        </w:trPr>
        <w:tc>
          <w:tcPr>
            <w:tcW w:w="2813" w:type="dxa"/>
            <w:vAlign w:val="bottom"/>
          </w:tcPr>
          <w:p w:rsidRPr="00FA7CC3" w:rsidR="00FA7CC3" w:rsidP="00FA7CC3" w:rsidRDefault="00FA7CC3" w14:paraId="35290E2F" w14:textId="77777777">
            <w:pPr>
              <w:widowControl w:val="0"/>
              <w:tabs>
                <w:tab w:val="left" w:pos="0"/>
              </w:tabs>
              <w:jc w:val="both"/>
              <w:rPr>
                <w:rFonts w:ascii="Arial" w:hAnsi="Arial" w:cs="Arial"/>
                <w:b/>
              </w:rPr>
            </w:pPr>
            <w:r w:rsidRPr="00FA7CC3">
              <w:rPr>
                <w:rFonts w:ascii="Arial" w:hAnsi="Arial" w:cs="Arial"/>
                <w:b/>
              </w:rPr>
              <w:t>Total / Average</w:t>
            </w:r>
          </w:p>
        </w:tc>
        <w:tc>
          <w:tcPr>
            <w:tcW w:w="2071" w:type="dxa"/>
            <w:vAlign w:val="bottom"/>
          </w:tcPr>
          <w:p w:rsidRPr="00FA7CC3" w:rsidR="00FA7CC3" w:rsidP="00FA7CC3" w:rsidRDefault="00FA7CC3" w14:paraId="0311FEBD" w14:textId="77777777">
            <w:pPr>
              <w:widowControl w:val="0"/>
              <w:tabs>
                <w:tab w:val="left" w:pos="0"/>
              </w:tabs>
              <w:jc w:val="right"/>
              <w:rPr>
                <w:rFonts w:ascii="Arial" w:hAnsi="Arial" w:cs="Arial"/>
                <w:b/>
              </w:rPr>
            </w:pPr>
            <w:r w:rsidRPr="00FA7CC3">
              <w:rPr>
                <w:rFonts w:ascii="Arial" w:hAnsi="Arial" w:cs="Arial"/>
                <w:b/>
              </w:rPr>
              <w:t>72,598</w:t>
            </w:r>
          </w:p>
        </w:tc>
        <w:tc>
          <w:tcPr>
            <w:tcW w:w="1924" w:type="dxa"/>
            <w:shd w:val="clear" w:color="auto" w:fill="auto"/>
            <w:vAlign w:val="bottom"/>
          </w:tcPr>
          <w:p w:rsidRPr="00FA7CC3" w:rsidR="00FA7CC3" w:rsidP="00FA7CC3" w:rsidRDefault="00FA7CC3" w14:paraId="64664E15" w14:textId="77777777">
            <w:pPr>
              <w:widowControl w:val="0"/>
              <w:tabs>
                <w:tab w:val="left" w:pos="0"/>
              </w:tabs>
              <w:jc w:val="right"/>
              <w:rPr>
                <w:rFonts w:ascii="Arial" w:hAnsi="Arial" w:cs="Arial"/>
                <w:b/>
              </w:rPr>
            </w:pPr>
            <w:r w:rsidRPr="00FA7CC3">
              <w:rPr>
                <w:rFonts w:ascii="Arial" w:hAnsi="Arial" w:cs="Arial"/>
                <w:b/>
              </w:rPr>
              <w:t>1.55%</w:t>
            </w:r>
          </w:p>
        </w:tc>
        <w:tc>
          <w:tcPr>
            <w:tcW w:w="1777" w:type="dxa"/>
            <w:vAlign w:val="bottom"/>
          </w:tcPr>
          <w:p w:rsidRPr="00FA7CC3" w:rsidR="00FA7CC3" w:rsidP="00FA7CC3" w:rsidRDefault="00FA7CC3" w14:paraId="43CE6907" w14:textId="77777777">
            <w:pPr>
              <w:widowControl w:val="0"/>
              <w:tabs>
                <w:tab w:val="left" w:pos="0"/>
              </w:tabs>
              <w:jc w:val="right"/>
              <w:rPr>
                <w:rFonts w:ascii="Arial" w:hAnsi="Arial" w:cs="Arial"/>
                <w:b/>
              </w:rPr>
            </w:pPr>
            <w:r w:rsidRPr="00FA7CC3">
              <w:rPr>
                <w:rFonts w:ascii="Arial" w:hAnsi="Arial" w:cs="Arial"/>
                <w:b/>
              </w:rPr>
              <w:t>1,124</w:t>
            </w:r>
          </w:p>
        </w:tc>
      </w:tr>
      <w:tr w:rsidRPr="00FA7CC3" w:rsidR="00FA7CC3" w:rsidTr="0074748D" w14:paraId="468D058E" w14:textId="77777777">
        <w:trPr>
          <w:trHeight w:val="335"/>
          <w:jc w:val="center"/>
        </w:trPr>
        <w:tc>
          <w:tcPr>
            <w:tcW w:w="2813" w:type="dxa"/>
            <w:vAlign w:val="bottom"/>
          </w:tcPr>
          <w:p w:rsidRPr="00FA7CC3" w:rsidR="00FA7CC3" w:rsidP="00FA7CC3" w:rsidRDefault="00FA7CC3" w14:paraId="75B3ADDA" w14:textId="77777777">
            <w:pPr>
              <w:widowControl w:val="0"/>
              <w:tabs>
                <w:tab w:val="left" w:pos="0"/>
              </w:tabs>
              <w:jc w:val="both"/>
              <w:rPr>
                <w:rFonts w:ascii="Arial" w:hAnsi="Arial" w:cs="Arial"/>
                <w:b/>
              </w:rPr>
            </w:pPr>
            <w:r w:rsidRPr="00FA7CC3">
              <w:rPr>
                <w:rFonts w:ascii="Arial" w:hAnsi="Arial" w:cs="Arial"/>
                <w:b/>
              </w:rPr>
              <w:t>Budget</w:t>
            </w:r>
          </w:p>
        </w:tc>
        <w:tc>
          <w:tcPr>
            <w:tcW w:w="2071" w:type="dxa"/>
            <w:vAlign w:val="bottom"/>
          </w:tcPr>
          <w:p w:rsidRPr="00FA7CC3" w:rsidR="00FA7CC3" w:rsidP="00FA7CC3" w:rsidRDefault="00FA7CC3" w14:paraId="0921684E" w14:textId="77777777">
            <w:pPr>
              <w:widowControl w:val="0"/>
              <w:tabs>
                <w:tab w:val="left" w:pos="0"/>
              </w:tabs>
              <w:jc w:val="right"/>
              <w:rPr>
                <w:rFonts w:ascii="Arial" w:hAnsi="Arial" w:cs="Arial"/>
                <w:b/>
              </w:rPr>
            </w:pPr>
            <w:r w:rsidRPr="00FA7CC3">
              <w:rPr>
                <w:rFonts w:ascii="Arial" w:hAnsi="Arial" w:cs="Arial"/>
                <w:b/>
              </w:rPr>
              <w:t>52,000</w:t>
            </w:r>
          </w:p>
        </w:tc>
        <w:tc>
          <w:tcPr>
            <w:tcW w:w="1924" w:type="dxa"/>
            <w:vAlign w:val="bottom"/>
          </w:tcPr>
          <w:p w:rsidRPr="00FA7CC3" w:rsidR="00FA7CC3" w:rsidP="00FA7CC3" w:rsidRDefault="00FA7CC3" w14:paraId="61AB1F39" w14:textId="77777777">
            <w:pPr>
              <w:widowControl w:val="0"/>
              <w:tabs>
                <w:tab w:val="left" w:pos="0"/>
              </w:tabs>
              <w:jc w:val="right"/>
              <w:rPr>
                <w:rFonts w:ascii="Arial" w:hAnsi="Arial" w:cs="Arial"/>
                <w:b/>
              </w:rPr>
            </w:pPr>
            <w:r w:rsidRPr="00FA7CC3">
              <w:rPr>
                <w:rFonts w:ascii="Arial" w:hAnsi="Arial" w:cs="Arial"/>
                <w:b/>
              </w:rPr>
              <w:t>0.77%</w:t>
            </w:r>
          </w:p>
        </w:tc>
        <w:tc>
          <w:tcPr>
            <w:tcW w:w="1777" w:type="dxa"/>
            <w:vAlign w:val="bottom"/>
          </w:tcPr>
          <w:p w:rsidRPr="00FA7CC3" w:rsidR="00FA7CC3" w:rsidP="00FA7CC3" w:rsidRDefault="00FA7CC3" w14:paraId="7CD9B1F5" w14:textId="77777777">
            <w:pPr>
              <w:widowControl w:val="0"/>
              <w:tabs>
                <w:tab w:val="left" w:pos="0"/>
              </w:tabs>
              <w:jc w:val="right"/>
              <w:rPr>
                <w:rFonts w:ascii="Arial" w:hAnsi="Arial" w:cs="Arial"/>
                <w:b/>
              </w:rPr>
            </w:pPr>
            <w:r w:rsidRPr="00FA7CC3">
              <w:rPr>
                <w:rFonts w:ascii="Arial" w:hAnsi="Arial" w:cs="Arial"/>
                <w:b/>
              </w:rPr>
              <w:t>400</w:t>
            </w:r>
          </w:p>
        </w:tc>
      </w:tr>
      <w:tr w:rsidRPr="00FA7CC3" w:rsidR="00FA7CC3" w:rsidTr="0074748D" w14:paraId="2BD751E8" w14:textId="77777777">
        <w:trPr>
          <w:trHeight w:val="335"/>
          <w:jc w:val="center"/>
        </w:trPr>
        <w:tc>
          <w:tcPr>
            <w:tcW w:w="2813" w:type="dxa"/>
            <w:vAlign w:val="bottom"/>
          </w:tcPr>
          <w:p w:rsidRPr="00FA7CC3" w:rsidR="00FA7CC3" w:rsidP="00FA7CC3" w:rsidRDefault="00FA7CC3" w14:paraId="2B1AF4AD" w14:textId="77777777">
            <w:pPr>
              <w:widowControl w:val="0"/>
              <w:tabs>
                <w:tab w:val="left" w:pos="0"/>
              </w:tabs>
              <w:jc w:val="both"/>
              <w:rPr>
                <w:rFonts w:ascii="Arial" w:hAnsi="Arial" w:cs="Arial"/>
                <w:b/>
              </w:rPr>
            </w:pPr>
            <w:r w:rsidRPr="00FA7CC3">
              <w:rPr>
                <w:rFonts w:ascii="Arial" w:hAnsi="Arial" w:cs="Arial"/>
                <w:b/>
              </w:rPr>
              <w:t>Variance</w:t>
            </w:r>
          </w:p>
        </w:tc>
        <w:tc>
          <w:tcPr>
            <w:tcW w:w="2071" w:type="dxa"/>
            <w:vAlign w:val="bottom"/>
          </w:tcPr>
          <w:p w:rsidRPr="00FA7CC3" w:rsidR="00FA7CC3" w:rsidP="00FA7CC3" w:rsidRDefault="00FA7CC3" w14:paraId="44294D64" w14:textId="77777777">
            <w:pPr>
              <w:widowControl w:val="0"/>
              <w:tabs>
                <w:tab w:val="left" w:pos="0"/>
              </w:tabs>
              <w:jc w:val="right"/>
              <w:rPr>
                <w:rFonts w:ascii="Arial" w:hAnsi="Arial" w:cs="Arial"/>
                <w:b/>
              </w:rPr>
            </w:pPr>
            <w:r w:rsidRPr="00FA7CC3">
              <w:rPr>
                <w:rFonts w:ascii="Arial" w:hAnsi="Arial" w:cs="Arial"/>
                <w:b/>
              </w:rPr>
              <w:t>20,598</w:t>
            </w:r>
          </w:p>
        </w:tc>
        <w:tc>
          <w:tcPr>
            <w:tcW w:w="1924" w:type="dxa"/>
            <w:shd w:val="clear" w:color="auto" w:fill="auto"/>
            <w:vAlign w:val="bottom"/>
          </w:tcPr>
          <w:p w:rsidRPr="00FA7CC3" w:rsidR="00FA7CC3" w:rsidP="00FA7CC3" w:rsidRDefault="00FA7CC3" w14:paraId="7F8AC62C" w14:textId="77777777">
            <w:pPr>
              <w:widowControl w:val="0"/>
              <w:tabs>
                <w:tab w:val="left" w:pos="0"/>
              </w:tabs>
              <w:jc w:val="right"/>
              <w:rPr>
                <w:rFonts w:ascii="Arial" w:hAnsi="Arial" w:cs="Arial"/>
                <w:b/>
              </w:rPr>
            </w:pPr>
            <w:r w:rsidRPr="00FA7CC3">
              <w:rPr>
                <w:rFonts w:ascii="Arial" w:hAnsi="Arial" w:cs="Arial"/>
                <w:b/>
              </w:rPr>
              <w:t>3.51%</w:t>
            </w:r>
          </w:p>
        </w:tc>
        <w:tc>
          <w:tcPr>
            <w:tcW w:w="1777" w:type="dxa"/>
            <w:vAlign w:val="bottom"/>
          </w:tcPr>
          <w:p w:rsidRPr="00FA7CC3" w:rsidR="00FA7CC3" w:rsidP="00FA7CC3" w:rsidRDefault="00FA7CC3" w14:paraId="09E185D1" w14:textId="77777777">
            <w:pPr>
              <w:widowControl w:val="0"/>
              <w:tabs>
                <w:tab w:val="left" w:pos="0"/>
              </w:tabs>
              <w:jc w:val="right"/>
              <w:rPr>
                <w:rFonts w:ascii="Arial" w:hAnsi="Arial" w:cs="Arial"/>
                <w:b/>
              </w:rPr>
            </w:pPr>
            <w:r w:rsidRPr="00FA7CC3">
              <w:rPr>
                <w:rFonts w:ascii="Arial" w:hAnsi="Arial" w:cs="Arial"/>
                <w:b/>
              </w:rPr>
              <w:t>724</w:t>
            </w:r>
          </w:p>
        </w:tc>
      </w:tr>
    </w:tbl>
    <w:p w:rsidR="00BC3BC4" w:rsidP="007167C8" w:rsidRDefault="00BC3BC4" w14:paraId="283855DE" w14:textId="77777777">
      <w:pPr>
        <w:widowControl w:val="0"/>
        <w:tabs>
          <w:tab w:val="left" w:pos="0"/>
        </w:tabs>
        <w:jc w:val="both"/>
        <w:rPr>
          <w:rFonts w:ascii="Arial" w:hAnsi="Arial" w:cs="Arial"/>
        </w:rPr>
      </w:pPr>
    </w:p>
    <w:p w:rsidR="00D56364" w:rsidP="007167C8" w:rsidRDefault="00D56364" w14:paraId="144300BA" w14:textId="77777777">
      <w:pPr>
        <w:widowControl w:val="0"/>
        <w:tabs>
          <w:tab w:val="left" w:pos="0"/>
        </w:tabs>
        <w:jc w:val="both"/>
        <w:rPr>
          <w:rFonts w:ascii="Arial" w:hAnsi="Arial" w:cs="Arial"/>
        </w:rPr>
      </w:pPr>
    </w:p>
    <w:p w:rsidRPr="00BE1792" w:rsidR="0030091F" w:rsidP="006B3B31" w:rsidRDefault="007167C8" w14:paraId="697F9DF2" w14:textId="77777777">
      <w:pPr>
        <w:widowControl w:val="0"/>
        <w:numPr>
          <w:ilvl w:val="0"/>
          <w:numId w:val="8"/>
        </w:numPr>
        <w:ind w:left="709" w:hanging="709"/>
        <w:rPr>
          <w:rFonts w:ascii="Arial" w:hAnsi="Arial" w:cs="Arial"/>
          <w:b/>
          <w:sz w:val="28"/>
          <w:szCs w:val="28"/>
          <w:u w:val="single"/>
        </w:rPr>
      </w:pPr>
      <w:r>
        <w:rPr>
          <w:rFonts w:ascii="Arial" w:hAnsi="Arial" w:cs="Arial"/>
          <w:b/>
          <w:sz w:val="28"/>
          <w:szCs w:val="28"/>
          <w:u w:val="single"/>
        </w:rPr>
        <w:br w:type="page"/>
      </w:r>
      <w:r w:rsidRPr="00BE1792" w:rsidR="0015306D">
        <w:rPr>
          <w:rFonts w:ascii="Arial" w:hAnsi="Arial" w:cs="Arial"/>
          <w:b/>
          <w:sz w:val="28"/>
          <w:szCs w:val="28"/>
          <w:u w:val="single"/>
        </w:rPr>
        <w:lastRenderedPageBreak/>
        <w:t>Annual</w:t>
      </w:r>
      <w:r w:rsidRPr="00BE1792" w:rsidR="00502DD6">
        <w:rPr>
          <w:rFonts w:ascii="Arial" w:hAnsi="Arial" w:cs="Arial"/>
          <w:b/>
          <w:sz w:val="28"/>
          <w:szCs w:val="28"/>
          <w:u w:val="single"/>
        </w:rPr>
        <w:t xml:space="preserve"> </w:t>
      </w:r>
      <w:r w:rsidRPr="00BE1792" w:rsidR="0078046B">
        <w:rPr>
          <w:rFonts w:ascii="Arial" w:hAnsi="Arial" w:cs="Arial"/>
          <w:b/>
          <w:sz w:val="28"/>
          <w:szCs w:val="28"/>
          <w:u w:val="single"/>
        </w:rPr>
        <w:t>Investment Strategy</w:t>
      </w:r>
    </w:p>
    <w:p w:rsidR="000C45A6" w:rsidP="007167C8" w:rsidRDefault="000C45A6" w14:paraId="5FDB4236" w14:textId="77777777">
      <w:pPr>
        <w:widowControl w:val="0"/>
        <w:tabs>
          <w:tab w:val="left" w:pos="0"/>
        </w:tabs>
        <w:rPr>
          <w:rFonts w:ascii="Arial" w:hAnsi="Arial"/>
          <w:b/>
          <w:u w:val="single"/>
        </w:rPr>
      </w:pPr>
    </w:p>
    <w:p w:rsidRPr="006B3B31" w:rsidR="000C45A6" w:rsidP="006B3B31" w:rsidRDefault="000C45A6" w14:paraId="79880C59" w14:textId="77777777">
      <w:pPr>
        <w:widowControl w:val="0"/>
        <w:numPr>
          <w:ilvl w:val="1"/>
          <w:numId w:val="8"/>
        </w:numPr>
        <w:ind w:left="709" w:hanging="709"/>
        <w:rPr>
          <w:rFonts w:ascii="Arial" w:hAnsi="Arial" w:cs="Arial"/>
          <w:b/>
        </w:rPr>
      </w:pPr>
      <w:r w:rsidRPr="006B3B31">
        <w:rPr>
          <w:rFonts w:ascii="Arial" w:hAnsi="Arial" w:cs="Arial"/>
          <w:b/>
        </w:rPr>
        <w:t>Investment Policy</w:t>
      </w:r>
    </w:p>
    <w:p w:rsidRPr="008F169F" w:rsidR="0015306D" w:rsidP="007167C8" w:rsidRDefault="0015306D" w14:paraId="734EA066" w14:textId="77777777">
      <w:pPr>
        <w:widowControl w:val="0"/>
        <w:rPr>
          <w:rFonts w:ascii="Arial" w:hAnsi="Arial"/>
          <w:b/>
        </w:rPr>
      </w:pPr>
    </w:p>
    <w:p w:rsidR="006B55F2" w:rsidP="006B3B31" w:rsidRDefault="002171E3" w14:paraId="11407557" w14:textId="77777777">
      <w:pPr>
        <w:widowControl w:val="0"/>
        <w:numPr>
          <w:ilvl w:val="2"/>
          <w:numId w:val="8"/>
        </w:numPr>
        <w:ind w:left="709" w:hanging="709"/>
        <w:jc w:val="both"/>
        <w:rPr>
          <w:rFonts w:ascii="Arial" w:hAnsi="Arial" w:cs="Arial"/>
        </w:rPr>
      </w:pPr>
      <w:r w:rsidRPr="006B3B31">
        <w:rPr>
          <w:rFonts w:ascii="Arial" w:hAnsi="Arial" w:cs="Arial"/>
        </w:rPr>
        <w:t>The</w:t>
      </w:r>
      <w:r w:rsidRPr="002171E3">
        <w:rPr>
          <w:rFonts w:ascii="Arial" w:hAnsi="Arial" w:cs="Arial"/>
        </w:rPr>
        <w:t xml:space="preserve"> Council’s investment policy has regard to the </w:t>
      </w:r>
      <w:r w:rsidR="00C84194">
        <w:rPr>
          <w:rFonts w:ascii="Arial" w:hAnsi="Arial" w:cs="Arial"/>
        </w:rPr>
        <w:t>Department of Levelling Up, Housing and Communities’ (</w:t>
      </w:r>
      <w:r w:rsidR="00F25E9A">
        <w:rPr>
          <w:rFonts w:ascii="Arial" w:hAnsi="Arial" w:cs="Arial"/>
        </w:rPr>
        <w:t>DLUHC</w:t>
      </w:r>
      <w:r w:rsidR="00C84194">
        <w:rPr>
          <w:rFonts w:ascii="Arial" w:hAnsi="Arial" w:cs="Arial"/>
        </w:rPr>
        <w:t>)</w:t>
      </w:r>
      <w:r w:rsidRPr="002171E3">
        <w:rPr>
          <w:rFonts w:ascii="Arial" w:hAnsi="Arial" w:cs="Arial"/>
        </w:rPr>
        <w:t xml:space="preserve"> Guidance on Local Government Investments (“the Guidance”)</w:t>
      </w:r>
      <w:r w:rsidR="00C84194">
        <w:rPr>
          <w:rFonts w:ascii="Arial" w:hAnsi="Arial" w:cs="Arial"/>
        </w:rPr>
        <w:t>,</w:t>
      </w:r>
      <w:r w:rsidRPr="002171E3">
        <w:rPr>
          <w:rFonts w:ascii="Arial" w:hAnsi="Arial" w:cs="Arial"/>
        </w:rPr>
        <w:t xml:space="preserve"> the CIPFA Treasury Management in Public Services Code of Practice and Cross Sectoral Guidance Notes </w:t>
      </w:r>
      <w:r w:rsidR="00C84194">
        <w:rPr>
          <w:rFonts w:ascii="Arial" w:hAnsi="Arial" w:cs="Arial"/>
        </w:rPr>
        <w:t xml:space="preserve">2017 </w:t>
      </w:r>
      <w:r w:rsidRPr="002171E3">
        <w:rPr>
          <w:rFonts w:ascii="Arial" w:hAnsi="Arial" w:cs="Arial"/>
        </w:rPr>
        <w:t>(“the CIPFA TM Code”)</w:t>
      </w:r>
      <w:r w:rsidR="00C84194">
        <w:rPr>
          <w:rFonts w:ascii="Arial" w:hAnsi="Arial" w:cs="Arial"/>
        </w:rPr>
        <w:t xml:space="preserve"> and CIPFA Treasury Management Guidance Notes 2018</w:t>
      </w:r>
      <w:r w:rsidRPr="002171E3">
        <w:rPr>
          <w:rFonts w:ascii="Arial" w:hAnsi="Arial" w:cs="Arial"/>
        </w:rPr>
        <w:t xml:space="preserve">.  </w:t>
      </w:r>
    </w:p>
    <w:p w:rsidR="006B55F2" w:rsidP="006B55F2" w:rsidRDefault="006B55F2" w14:paraId="04F24B3B" w14:textId="77777777">
      <w:pPr>
        <w:widowControl w:val="0"/>
        <w:ind w:left="709"/>
        <w:jc w:val="both"/>
        <w:rPr>
          <w:rFonts w:ascii="Arial" w:hAnsi="Arial" w:cs="Arial"/>
        </w:rPr>
      </w:pPr>
    </w:p>
    <w:p w:rsidRPr="002171E3" w:rsidR="002171E3" w:rsidP="006B55F2" w:rsidRDefault="002171E3" w14:paraId="2A6C62D1" w14:textId="11E7CEB9">
      <w:pPr>
        <w:widowControl w:val="0"/>
        <w:ind w:left="709"/>
        <w:jc w:val="both"/>
        <w:rPr>
          <w:rFonts w:ascii="Arial" w:hAnsi="Arial" w:cs="Arial"/>
        </w:rPr>
      </w:pPr>
      <w:r w:rsidRPr="002171E3">
        <w:rPr>
          <w:rFonts w:ascii="Arial" w:hAnsi="Arial" w:cs="Arial"/>
        </w:rPr>
        <w:t>The Council’</w:t>
      </w:r>
      <w:r>
        <w:rPr>
          <w:rFonts w:ascii="Arial" w:hAnsi="Arial" w:cs="Arial"/>
        </w:rPr>
        <w:t>s investment priorities will be:</w:t>
      </w:r>
    </w:p>
    <w:p w:rsidR="006B55F2" w:rsidP="007167C8" w:rsidRDefault="006B55F2" w14:paraId="2C1B6E1E" w14:textId="77777777">
      <w:pPr>
        <w:widowControl w:val="0"/>
        <w:spacing w:after="120"/>
        <w:ind w:left="1134" w:hanging="425"/>
        <w:rPr>
          <w:rFonts w:ascii="Arial" w:hAnsi="Arial" w:cs="Arial"/>
        </w:rPr>
      </w:pPr>
    </w:p>
    <w:p w:rsidR="00F216F5" w:rsidP="007167C8" w:rsidRDefault="0015306D" w14:paraId="754238F7" w14:textId="4044D7E6">
      <w:pPr>
        <w:widowControl w:val="0"/>
        <w:spacing w:after="120"/>
        <w:ind w:left="1134" w:hanging="425"/>
        <w:rPr>
          <w:rFonts w:ascii="Arial" w:hAnsi="Arial" w:cs="Arial"/>
        </w:rPr>
      </w:pPr>
      <w:r w:rsidRPr="008F169F">
        <w:rPr>
          <w:rFonts w:ascii="Arial" w:hAnsi="Arial" w:cs="Arial"/>
        </w:rPr>
        <w:t xml:space="preserve">(a)   the </w:t>
      </w:r>
      <w:r w:rsidR="00026CA3">
        <w:rPr>
          <w:rFonts w:ascii="Arial" w:hAnsi="Arial" w:cs="Arial"/>
        </w:rPr>
        <w:t>S</w:t>
      </w:r>
      <w:r w:rsidRPr="008F169F">
        <w:rPr>
          <w:rFonts w:ascii="Arial" w:hAnsi="Arial" w:cs="Arial"/>
        </w:rPr>
        <w:t>ecurity of capital</w:t>
      </w:r>
      <w:r w:rsidR="00026CA3">
        <w:rPr>
          <w:rFonts w:ascii="Arial" w:hAnsi="Arial" w:cs="Arial"/>
        </w:rPr>
        <w:t>;</w:t>
      </w:r>
    </w:p>
    <w:p w:rsidR="00026CA3" w:rsidP="007167C8" w:rsidRDefault="0015306D" w14:paraId="08905258" w14:textId="77777777">
      <w:pPr>
        <w:widowControl w:val="0"/>
        <w:spacing w:after="120"/>
        <w:ind w:left="1134" w:hanging="425"/>
        <w:rPr>
          <w:rFonts w:ascii="Arial" w:hAnsi="Arial" w:cs="Arial"/>
        </w:rPr>
      </w:pPr>
      <w:r w:rsidRPr="008F169F">
        <w:rPr>
          <w:rFonts w:ascii="Arial" w:hAnsi="Arial" w:cs="Arial"/>
        </w:rPr>
        <w:t xml:space="preserve">(b)   the </w:t>
      </w:r>
      <w:r w:rsidR="00026CA3">
        <w:rPr>
          <w:rFonts w:ascii="Arial" w:hAnsi="Arial" w:cs="Arial"/>
        </w:rPr>
        <w:t>L</w:t>
      </w:r>
      <w:r w:rsidRPr="008F169F">
        <w:rPr>
          <w:rFonts w:ascii="Arial" w:hAnsi="Arial" w:cs="Arial"/>
        </w:rPr>
        <w:t>iquidity of its investments</w:t>
      </w:r>
      <w:r w:rsidR="00026CA3">
        <w:rPr>
          <w:rFonts w:ascii="Arial" w:hAnsi="Arial" w:cs="Arial"/>
        </w:rPr>
        <w:t>; and</w:t>
      </w:r>
    </w:p>
    <w:p w:rsidR="0099639F" w:rsidP="007167C8" w:rsidRDefault="00026CA3" w14:paraId="23B3C220" w14:textId="77777777">
      <w:pPr>
        <w:widowControl w:val="0"/>
        <w:spacing w:after="120"/>
        <w:ind w:left="1134" w:hanging="425"/>
        <w:rPr>
          <w:rFonts w:ascii="Arial" w:hAnsi="Arial" w:cs="Arial"/>
        </w:rPr>
      </w:pPr>
      <w:r>
        <w:rPr>
          <w:rFonts w:ascii="Arial" w:hAnsi="Arial" w:cs="Arial"/>
        </w:rPr>
        <w:t>(c)   the Yield</w:t>
      </w:r>
      <w:r w:rsidRPr="008F169F" w:rsidR="0015306D">
        <w:rPr>
          <w:rFonts w:ascii="Arial" w:hAnsi="Arial" w:cs="Arial"/>
        </w:rPr>
        <w:t xml:space="preserve">. </w:t>
      </w:r>
    </w:p>
    <w:p w:rsidR="0099639F" w:rsidP="007167C8" w:rsidRDefault="0099639F" w14:paraId="422B1C64" w14:textId="77777777">
      <w:pPr>
        <w:widowControl w:val="0"/>
        <w:spacing w:before="45" w:after="45"/>
        <w:rPr>
          <w:rFonts w:ascii="Arial" w:hAnsi="Arial"/>
        </w:rPr>
      </w:pPr>
    </w:p>
    <w:p w:rsidRPr="006B3B31" w:rsidR="00F216F5" w:rsidP="006B3B31" w:rsidRDefault="00E131C0" w14:paraId="0AED0F35" w14:textId="1ABD287A">
      <w:pPr>
        <w:widowControl w:val="0"/>
        <w:numPr>
          <w:ilvl w:val="2"/>
          <w:numId w:val="8"/>
        </w:numPr>
        <w:ind w:left="709" w:hanging="709"/>
        <w:jc w:val="both"/>
        <w:rPr>
          <w:rFonts w:ascii="Arial" w:hAnsi="Arial" w:cs="Arial"/>
        </w:rPr>
      </w:pPr>
      <w:r w:rsidRPr="006B3B31">
        <w:rPr>
          <w:rFonts w:ascii="Arial" w:hAnsi="Arial" w:cs="Arial"/>
        </w:rPr>
        <w:t xml:space="preserve">In accordance with the above guidance from the </w:t>
      </w:r>
      <w:r w:rsidRPr="006B3B31" w:rsidR="00F25E9A">
        <w:rPr>
          <w:rFonts w:ascii="Arial" w:hAnsi="Arial" w:cs="Arial"/>
        </w:rPr>
        <w:t>DLUHC</w:t>
      </w:r>
      <w:r w:rsidRPr="006B3B31">
        <w:rPr>
          <w:rFonts w:ascii="Arial" w:hAnsi="Arial" w:cs="Arial"/>
        </w:rPr>
        <w:t xml:space="preserve"> and CIPFA, and in order to minimise the risk to investments, the Council applies minimum acceptable credit criteria in order to generate a list of highly creditworthy counterparties which also enables diversification and thus avoidance of concentration risk. The key ratings used to monitor counterparties are the Sho</w:t>
      </w:r>
      <w:r w:rsidRPr="006B3B31" w:rsidR="00F216F5">
        <w:rPr>
          <w:rFonts w:ascii="Arial" w:hAnsi="Arial" w:cs="Arial"/>
        </w:rPr>
        <w:t>rt Term and Long Term ratings.</w:t>
      </w:r>
    </w:p>
    <w:p w:rsidR="00F216F5" w:rsidP="007167C8" w:rsidRDefault="00F216F5" w14:paraId="436D26CA" w14:textId="77777777">
      <w:pPr>
        <w:widowControl w:val="0"/>
        <w:jc w:val="both"/>
        <w:rPr>
          <w:rFonts w:ascii="Arial" w:hAnsi="Arial"/>
        </w:rPr>
      </w:pPr>
    </w:p>
    <w:p w:rsidRPr="006B3B31" w:rsidR="00171CE4" w:rsidP="006B3B31" w:rsidRDefault="00171CE4" w14:paraId="4D75F89C" w14:textId="77777777">
      <w:pPr>
        <w:widowControl w:val="0"/>
        <w:numPr>
          <w:ilvl w:val="2"/>
          <w:numId w:val="8"/>
        </w:numPr>
        <w:ind w:left="709" w:hanging="709"/>
        <w:jc w:val="both"/>
        <w:rPr>
          <w:rFonts w:ascii="Arial" w:hAnsi="Arial" w:cs="Arial"/>
        </w:rPr>
      </w:pPr>
      <w:r w:rsidRPr="006B3B31">
        <w:rPr>
          <w:rFonts w:ascii="Arial" w:hAnsi="Arial" w:cs="Arial"/>
        </w:rPr>
        <w:t xml:space="preserve">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Council will engage with its advisors to maintain a monitor on market pricing such as “credit default swaps” and overlay that information on top of the credit ratings. </w:t>
      </w:r>
    </w:p>
    <w:p w:rsidR="00E131C0" w:rsidP="007167C8" w:rsidRDefault="00E131C0" w14:paraId="41CF61B9" w14:textId="77777777">
      <w:pPr>
        <w:widowControl w:val="0"/>
        <w:tabs>
          <w:tab w:val="left" w:pos="-142"/>
          <w:tab w:val="left" w:pos="0"/>
        </w:tabs>
        <w:jc w:val="both"/>
        <w:rPr>
          <w:rFonts w:ascii="Arial" w:hAnsi="Arial"/>
        </w:rPr>
      </w:pPr>
    </w:p>
    <w:p w:rsidRPr="006B3B31" w:rsidR="00171CE4" w:rsidP="006B3B31" w:rsidRDefault="0099639F" w14:paraId="4BE4C302" w14:textId="5539FD75">
      <w:pPr>
        <w:widowControl w:val="0"/>
        <w:numPr>
          <w:ilvl w:val="2"/>
          <w:numId w:val="8"/>
        </w:numPr>
        <w:ind w:left="709" w:hanging="709"/>
        <w:jc w:val="both"/>
        <w:rPr>
          <w:rFonts w:ascii="Arial" w:hAnsi="Arial" w:cs="Arial"/>
        </w:rPr>
      </w:pPr>
      <w:r w:rsidRPr="006B3B31">
        <w:rPr>
          <w:rFonts w:ascii="Arial" w:hAnsi="Arial" w:cs="Arial"/>
        </w:rPr>
        <w:t>T</w:t>
      </w:r>
      <w:r w:rsidRPr="006B3B31" w:rsidR="0015306D">
        <w:rPr>
          <w:rFonts w:ascii="Arial" w:hAnsi="Arial" w:cs="Arial"/>
        </w:rPr>
        <w:t>he Council will aim to achieve the optimum return on its</w:t>
      </w:r>
      <w:r w:rsidRPr="006B3B31">
        <w:rPr>
          <w:rFonts w:ascii="Arial" w:hAnsi="Arial" w:cs="Arial"/>
        </w:rPr>
        <w:t xml:space="preserve"> </w:t>
      </w:r>
      <w:r w:rsidRPr="006B3B31" w:rsidR="0015306D">
        <w:rPr>
          <w:rFonts w:ascii="Arial" w:hAnsi="Arial" w:cs="Arial"/>
        </w:rPr>
        <w:t>investments</w:t>
      </w:r>
      <w:r w:rsidRPr="006B3B31">
        <w:rPr>
          <w:rFonts w:ascii="Arial" w:hAnsi="Arial" w:cs="Arial"/>
        </w:rPr>
        <w:t xml:space="preserve"> </w:t>
      </w:r>
      <w:r w:rsidRPr="006B3B31" w:rsidR="0015306D">
        <w:rPr>
          <w:rFonts w:ascii="Arial" w:hAnsi="Arial" w:cs="Arial"/>
        </w:rPr>
        <w:t xml:space="preserve">commensurate with proper levels of security and liquidity. The risk appetite of this Council is low in order to give priority to security of its </w:t>
      </w:r>
      <w:r w:rsidRPr="006B3B31" w:rsidR="00AD57B4">
        <w:rPr>
          <w:rFonts w:ascii="Arial" w:hAnsi="Arial" w:cs="Arial"/>
        </w:rPr>
        <w:t>investments.</w:t>
      </w:r>
    </w:p>
    <w:p w:rsidR="00860F85" w:rsidP="00860F85" w:rsidRDefault="00860F85" w14:paraId="374C93FD" w14:textId="77777777">
      <w:pPr>
        <w:pStyle w:val="ListParagraph"/>
        <w:rPr>
          <w:rFonts w:ascii="Arial" w:hAnsi="Arial"/>
        </w:rPr>
      </w:pPr>
    </w:p>
    <w:p w:rsidRPr="006B3B31" w:rsidR="00860F85" w:rsidP="006B3B31" w:rsidRDefault="00860F85" w14:paraId="5189C500" w14:textId="76D7962D">
      <w:pPr>
        <w:widowControl w:val="0"/>
        <w:numPr>
          <w:ilvl w:val="2"/>
          <w:numId w:val="8"/>
        </w:numPr>
        <w:ind w:left="709" w:hanging="709"/>
        <w:jc w:val="both"/>
        <w:rPr>
          <w:rFonts w:ascii="Arial" w:hAnsi="Arial" w:cs="Arial"/>
        </w:rPr>
      </w:pPr>
      <w:r w:rsidRPr="006B3B31">
        <w:rPr>
          <w:rFonts w:ascii="Arial" w:hAnsi="Arial" w:cs="Arial"/>
        </w:rPr>
        <w:t xml:space="preserve">Investments will be made with reference to the core balance and cash flow requirements and the outlook for short-term interest rates (i.e. rates for investments up to 12 months). Greater returns are usually obtainable by investing for longer periods. While most cash balances are required in order to manage the ups and downs of cash flow (amend as appropriate), where cash sums can be identified that could be invested for longer periods, the value to be obtained from longer term investments will be carefully assessed. </w:t>
      </w:r>
    </w:p>
    <w:p w:rsidRPr="00860F85" w:rsidR="00860F85" w:rsidP="008E3CC4" w:rsidRDefault="00860F85" w14:paraId="3B91B34E" w14:textId="5021F32B">
      <w:pPr>
        <w:widowControl w:val="0"/>
        <w:jc w:val="both"/>
        <w:rPr>
          <w:rFonts w:ascii="Arial" w:hAnsi="Arial"/>
        </w:rPr>
      </w:pPr>
    </w:p>
    <w:p w:rsidRPr="006B3B31" w:rsidR="00860F85" w:rsidP="006B3B31" w:rsidRDefault="00860F85" w14:paraId="2D576273" w14:textId="544E2A37">
      <w:pPr>
        <w:widowControl w:val="0"/>
        <w:numPr>
          <w:ilvl w:val="2"/>
          <w:numId w:val="8"/>
        </w:numPr>
        <w:ind w:left="709" w:hanging="709"/>
        <w:jc w:val="both"/>
        <w:rPr>
          <w:rFonts w:ascii="Arial" w:hAnsi="Arial" w:cs="Arial"/>
        </w:rPr>
      </w:pPr>
      <w:r w:rsidRPr="006B3B31">
        <w:rPr>
          <w:rFonts w:ascii="Arial" w:hAnsi="Arial" w:cs="Arial"/>
        </w:rPr>
        <w:t>If it is thought that Bank Rate is likely to rise significantly within the time horizon being considered, then consideration will be given to keeping</w:t>
      </w:r>
      <w:r w:rsidRPr="006B3B31" w:rsidR="0014499B">
        <w:rPr>
          <w:rFonts w:ascii="Arial" w:hAnsi="Arial" w:cs="Arial"/>
        </w:rPr>
        <w:t xml:space="preserve"> most investments as being long term</w:t>
      </w:r>
      <w:r w:rsidRPr="006B3B31">
        <w:rPr>
          <w:rFonts w:ascii="Arial" w:hAnsi="Arial" w:cs="Arial"/>
        </w:rPr>
        <w:t xml:space="preserve">. </w:t>
      </w:r>
    </w:p>
    <w:p w:rsidRPr="00860F85" w:rsidR="00860F85" w:rsidP="00860F85" w:rsidRDefault="00860F85" w14:paraId="77188B11" w14:textId="77777777">
      <w:pPr>
        <w:widowControl w:val="0"/>
        <w:ind w:left="709"/>
        <w:jc w:val="both"/>
        <w:rPr>
          <w:rFonts w:ascii="Arial" w:hAnsi="Arial"/>
        </w:rPr>
      </w:pPr>
    </w:p>
    <w:p w:rsidRPr="006B3B31" w:rsidR="00860F85" w:rsidP="006B3B31" w:rsidRDefault="00860F85" w14:paraId="0C689A44" w14:textId="77777777">
      <w:pPr>
        <w:widowControl w:val="0"/>
        <w:numPr>
          <w:ilvl w:val="2"/>
          <w:numId w:val="8"/>
        </w:numPr>
        <w:ind w:left="709" w:hanging="709"/>
        <w:jc w:val="both"/>
        <w:rPr>
          <w:rFonts w:ascii="Arial" w:hAnsi="Arial" w:cs="Arial"/>
        </w:rPr>
      </w:pPr>
      <w:r w:rsidRPr="006B3B31">
        <w:rPr>
          <w:rFonts w:ascii="Arial" w:hAnsi="Arial" w:cs="Arial"/>
        </w:rPr>
        <w:t>Conversely, if it is thought that Bank Rate is likely to fall within that time period, consideration will be given to locking in higher rates currently obtainable, for longer periods.</w:t>
      </w:r>
    </w:p>
    <w:p w:rsidR="003763ED" w:rsidP="007167C8" w:rsidRDefault="003763ED" w14:paraId="221A0489" w14:textId="33E1C576">
      <w:pPr>
        <w:widowControl w:val="0"/>
        <w:tabs>
          <w:tab w:val="left" w:pos="-142"/>
          <w:tab w:val="left" w:pos="0"/>
        </w:tabs>
        <w:jc w:val="both"/>
        <w:rPr>
          <w:rFonts w:ascii="Arial" w:hAnsi="Arial"/>
        </w:rPr>
      </w:pPr>
    </w:p>
    <w:p w:rsidRPr="006B3B31" w:rsidR="000C45A6" w:rsidP="006B3B31" w:rsidRDefault="00672288" w14:paraId="5B2CC952" w14:textId="77777777">
      <w:pPr>
        <w:widowControl w:val="0"/>
        <w:numPr>
          <w:ilvl w:val="1"/>
          <w:numId w:val="8"/>
        </w:numPr>
        <w:ind w:left="709" w:hanging="709"/>
        <w:rPr>
          <w:rFonts w:ascii="Arial" w:hAnsi="Arial" w:cs="Arial"/>
          <w:b/>
        </w:rPr>
      </w:pPr>
      <w:r w:rsidRPr="006B3B31">
        <w:rPr>
          <w:rFonts w:ascii="Arial" w:hAnsi="Arial" w:cs="Arial"/>
          <w:b/>
        </w:rPr>
        <w:t>Interest</w:t>
      </w:r>
      <w:r w:rsidRPr="006B3B31" w:rsidR="000C45A6">
        <w:rPr>
          <w:rFonts w:ascii="Arial" w:hAnsi="Arial" w:cs="Arial"/>
          <w:b/>
        </w:rPr>
        <w:t xml:space="preserve"> </w:t>
      </w:r>
      <w:r w:rsidRPr="006B3B31">
        <w:rPr>
          <w:rFonts w:ascii="Arial" w:hAnsi="Arial" w:cs="Arial"/>
          <w:b/>
        </w:rPr>
        <w:t>rate</w:t>
      </w:r>
      <w:r w:rsidRPr="006B3B31" w:rsidR="000C45A6">
        <w:rPr>
          <w:rFonts w:ascii="Arial" w:hAnsi="Arial" w:cs="Arial"/>
          <w:b/>
        </w:rPr>
        <w:t xml:space="preserve"> expectations  </w:t>
      </w:r>
    </w:p>
    <w:p w:rsidR="00010EBC" w:rsidP="007167C8" w:rsidRDefault="00010EBC" w14:paraId="6034288D" w14:textId="77777777">
      <w:pPr>
        <w:pStyle w:val="ListParagraph"/>
        <w:widowControl w:val="0"/>
        <w:rPr>
          <w:rFonts w:ascii="Arial" w:hAnsi="Arial"/>
        </w:rPr>
      </w:pPr>
    </w:p>
    <w:p w:rsidRPr="006B3B31" w:rsidR="00C84194" w:rsidP="006B3B31" w:rsidRDefault="00C84194" w14:paraId="7B933E45" w14:textId="77777777">
      <w:pPr>
        <w:widowControl w:val="0"/>
        <w:numPr>
          <w:ilvl w:val="2"/>
          <w:numId w:val="8"/>
        </w:numPr>
        <w:ind w:left="709" w:hanging="709"/>
        <w:jc w:val="both"/>
        <w:rPr>
          <w:rFonts w:ascii="Arial" w:hAnsi="Arial" w:cs="Arial"/>
        </w:rPr>
      </w:pPr>
      <w:r w:rsidRPr="006B3B31">
        <w:rPr>
          <w:rFonts w:ascii="Arial" w:hAnsi="Arial" w:cs="Arial"/>
        </w:rPr>
        <w:t xml:space="preserve">Bank Rate forecasts for financial year ends (March) are: </w:t>
      </w:r>
    </w:p>
    <w:p w:rsidR="0009138C" w:rsidP="0009138C" w:rsidRDefault="0009138C" w14:paraId="2B7DF789" w14:textId="77777777">
      <w:pPr>
        <w:widowControl w:val="0"/>
        <w:spacing w:before="45" w:after="45"/>
        <w:ind w:left="1134"/>
        <w:jc w:val="both"/>
        <w:rPr>
          <w:rFonts w:ascii="Arial" w:hAnsi="Arial" w:cs="Arial"/>
          <w:color w:val="0D0D0D"/>
          <w:spacing w:val="-5"/>
        </w:rPr>
      </w:pPr>
    </w:p>
    <w:p w:rsidRPr="0018485A" w:rsidR="00C84194" w:rsidP="00C84194" w:rsidRDefault="0014499B" w14:paraId="67590C53" w14:textId="01296114">
      <w:pPr>
        <w:widowControl w:val="0"/>
        <w:numPr>
          <w:ilvl w:val="0"/>
          <w:numId w:val="13"/>
        </w:numPr>
        <w:tabs>
          <w:tab w:val="clear" w:pos="720"/>
        </w:tabs>
        <w:spacing w:before="45" w:after="45"/>
        <w:ind w:left="1134" w:hanging="283"/>
        <w:jc w:val="both"/>
        <w:rPr>
          <w:rFonts w:ascii="Arial" w:hAnsi="Arial" w:cs="Arial"/>
          <w:color w:val="0D0D0D"/>
          <w:spacing w:val="-5"/>
        </w:rPr>
      </w:pPr>
      <w:r>
        <w:rPr>
          <w:rFonts w:ascii="Arial" w:hAnsi="Arial" w:cs="Arial"/>
          <w:color w:val="0D0D0D"/>
          <w:spacing w:val="-5"/>
        </w:rPr>
        <w:t>2023</w:t>
      </w:r>
      <w:r>
        <w:rPr>
          <w:rFonts w:ascii="Arial" w:hAnsi="Arial" w:cs="Arial"/>
          <w:color w:val="0D0D0D"/>
          <w:spacing w:val="-5"/>
        </w:rPr>
        <w:tab/>
        <w:t>4</w:t>
      </w:r>
      <w:r w:rsidRPr="0018485A" w:rsidR="00C84194">
        <w:rPr>
          <w:rFonts w:ascii="Arial" w:hAnsi="Arial" w:cs="Arial"/>
          <w:color w:val="0D0D0D"/>
          <w:spacing w:val="-5"/>
        </w:rPr>
        <w:t>.25%</w:t>
      </w:r>
    </w:p>
    <w:p w:rsidRPr="0018485A" w:rsidR="00C84194" w:rsidP="00C84194" w:rsidRDefault="0014499B" w14:paraId="5E3AC217" w14:textId="62112FF0">
      <w:pPr>
        <w:widowControl w:val="0"/>
        <w:numPr>
          <w:ilvl w:val="0"/>
          <w:numId w:val="13"/>
        </w:numPr>
        <w:tabs>
          <w:tab w:val="clear" w:pos="720"/>
        </w:tabs>
        <w:spacing w:before="45" w:after="45"/>
        <w:ind w:left="1134" w:hanging="283"/>
        <w:jc w:val="both"/>
        <w:rPr>
          <w:rFonts w:ascii="Arial" w:hAnsi="Arial" w:cs="Arial"/>
          <w:color w:val="0D0D0D"/>
          <w:spacing w:val="-5"/>
        </w:rPr>
      </w:pPr>
      <w:r>
        <w:rPr>
          <w:rFonts w:ascii="Arial" w:hAnsi="Arial" w:cs="Arial"/>
          <w:color w:val="0D0D0D"/>
          <w:spacing w:val="-5"/>
        </w:rPr>
        <w:t>2024</w:t>
      </w:r>
      <w:r>
        <w:rPr>
          <w:rFonts w:ascii="Arial" w:hAnsi="Arial" w:cs="Arial"/>
          <w:color w:val="0D0D0D"/>
          <w:spacing w:val="-5"/>
        </w:rPr>
        <w:tab/>
        <w:t>4.00</w:t>
      </w:r>
      <w:r w:rsidRPr="0018485A" w:rsidR="00C84194">
        <w:rPr>
          <w:rFonts w:ascii="Arial" w:hAnsi="Arial" w:cs="Arial"/>
          <w:color w:val="0D0D0D"/>
          <w:spacing w:val="-5"/>
        </w:rPr>
        <w:t xml:space="preserve">%  </w:t>
      </w:r>
    </w:p>
    <w:p w:rsidRPr="0018485A" w:rsidR="00C84194" w:rsidP="00C84194" w:rsidRDefault="0014499B" w14:paraId="0F34C274" w14:textId="27EE3E6E">
      <w:pPr>
        <w:widowControl w:val="0"/>
        <w:numPr>
          <w:ilvl w:val="0"/>
          <w:numId w:val="13"/>
        </w:numPr>
        <w:tabs>
          <w:tab w:val="clear" w:pos="720"/>
        </w:tabs>
        <w:spacing w:before="45" w:after="45"/>
        <w:ind w:left="1134" w:hanging="283"/>
        <w:jc w:val="both"/>
        <w:rPr>
          <w:rFonts w:ascii="Arial" w:hAnsi="Arial" w:cs="Arial"/>
          <w:color w:val="0D0D0D"/>
          <w:spacing w:val="-5"/>
        </w:rPr>
      </w:pPr>
      <w:r>
        <w:rPr>
          <w:rFonts w:ascii="Arial" w:hAnsi="Arial" w:cs="Arial"/>
          <w:color w:val="0D0D0D"/>
          <w:spacing w:val="-5"/>
        </w:rPr>
        <w:t>2025</w:t>
      </w:r>
      <w:r>
        <w:rPr>
          <w:rFonts w:ascii="Arial" w:hAnsi="Arial" w:cs="Arial"/>
          <w:color w:val="0D0D0D"/>
          <w:spacing w:val="-5"/>
        </w:rPr>
        <w:tab/>
        <w:t>3</w:t>
      </w:r>
      <w:r w:rsidRPr="0018485A" w:rsidR="00C84194">
        <w:rPr>
          <w:rFonts w:ascii="Arial" w:hAnsi="Arial" w:cs="Arial"/>
          <w:color w:val="0D0D0D"/>
          <w:spacing w:val="-5"/>
        </w:rPr>
        <w:t>.00%</w:t>
      </w:r>
    </w:p>
    <w:p w:rsidRPr="0018485A" w:rsidR="00C84194" w:rsidP="00C84194" w:rsidRDefault="00C84194" w14:paraId="1D013239" w14:textId="77777777">
      <w:pPr>
        <w:widowControl w:val="0"/>
        <w:ind w:left="709"/>
        <w:jc w:val="both"/>
        <w:rPr>
          <w:rFonts w:ascii="Arial" w:hAnsi="Arial"/>
        </w:rPr>
      </w:pPr>
    </w:p>
    <w:p w:rsidRPr="006B3B31" w:rsidR="0018485A" w:rsidP="006B3B31" w:rsidRDefault="0018485A" w14:paraId="478D4E10" w14:textId="0A0AE9BA">
      <w:pPr>
        <w:widowControl w:val="0"/>
        <w:numPr>
          <w:ilvl w:val="2"/>
          <w:numId w:val="8"/>
        </w:numPr>
        <w:ind w:left="709" w:hanging="709"/>
        <w:jc w:val="both"/>
        <w:rPr>
          <w:rFonts w:ascii="Arial" w:hAnsi="Arial" w:cs="Arial"/>
        </w:rPr>
      </w:pPr>
      <w:r w:rsidRPr="006B3B31">
        <w:rPr>
          <w:rFonts w:ascii="Arial" w:hAnsi="Arial" w:cs="Arial"/>
        </w:rPr>
        <w:t>There are risks included in the Bank Rate forecasts which include:</w:t>
      </w:r>
    </w:p>
    <w:p w:rsidR="0018485A" w:rsidP="006B55F2" w:rsidRDefault="0018485A" w14:paraId="0AFC46F8" w14:textId="54D637B0">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 xml:space="preserve">Labour and supply shortages </w:t>
      </w:r>
      <w:r>
        <w:rPr>
          <w:rFonts w:ascii="Arial" w:hAnsi="Arial" w:cs="Arial"/>
          <w:color w:val="0D0D0D"/>
          <w:spacing w:val="-5"/>
        </w:rPr>
        <w:t xml:space="preserve">would </w:t>
      </w:r>
      <w:r w:rsidRPr="0018485A">
        <w:rPr>
          <w:rFonts w:ascii="Arial" w:hAnsi="Arial" w:cs="Arial"/>
          <w:color w:val="0D0D0D"/>
          <w:spacing w:val="-5"/>
        </w:rPr>
        <w:t xml:space="preserve">prove </w:t>
      </w:r>
      <w:r>
        <w:rPr>
          <w:rFonts w:ascii="Arial" w:hAnsi="Arial" w:cs="Arial"/>
          <w:color w:val="0D0D0D"/>
          <w:spacing w:val="-5"/>
        </w:rPr>
        <w:t>to be</w:t>
      </w:r>
      <w:r w:rsidRPr="0018485A">
        <w:rPr>
          <w:rFonts w:ascii="Arial" w:hAnsi="Arial" w:cs="Arial"/>
          <w:color w:val="0D0D0D"/>
          <w:spacing w:val="-5"/>
        </w:rPr>
        <w:t xml:space="preserve"> disruptive and depress economic activity.</w:t>
      </w:r>
    </w:p>
    <w:p w:rsidR="0018485A" w:rsidP="006B55F2" w:rsidRDefault="0018485A" w14:paraId="000DAC57" w14:textId="1E544B26">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The Monetary Policy Committee act</w:t>
      </w:r>
      <w:r>
        <w:rPr>
          <w:rFonts w:ascii="Arial" w:hAnsi="Arial" w:cs="Arial"/>
          <w:color w:val="0D0D0D"/>
          <w:spacing w:val="-5"/>
        </w:rPr>
        <w:t>ing</w:t>
      </w:r>
      <w:r w:rsidRPr="0018485A">
        <w:rPr>
          <w:rFonts w:ascii="Arial" w:hAnsi="Arial" w:cs="Arial"/>
          <w:color w:val="0D0D0D"/>
          <w:spacing w:val="-5"/>
        </w:rPr>
        <w:t xml:space="preserve"> too quickly, or too far, over the next three years to raise Bank Rate and causes UK economic growth, and increases in inflation, to be weaker </w:t>
      </w:r>
      <w:r>
        <w:rPr>
          <w:rFonts w:ascii="Arial" w:hAnsi="Arial" w:cs="Arial"/>
          <w:color w:val="0D0D0D"/>
          <w:spacing w:val="-5"/>
        </w:rPr>
        <w:t>than expectations.</w:t>
      </w:r>
    </w:p>
    <w:p w:rsidR="0018485A" w:rsidP="006B55F2" w:rsidRDefault="0018485A" w14:paraId="3027D995"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The Monetary Policy Committee tighten</w:t>
      </w:r>
      <w:r>
        <w:rPr>
          <w:rFonts w:ascii="Arial" w:hAnsi="Arial" w:cs="Arial"/>
          <w:color w:val="0D0D0D"/>
          <w:spacing w:val="-5"/>
        </w:rPr>
        <w:t>ing</w:t>
      </w:r>
      <w:r w:rsidRPr="0018485A">
        <w:rPr>
          <w:rFonts w:ascii="Arial" w:hAnsi="Arial" w:cs="Arial"/>
          <w:color w:val="0D0D0D"/>
          <w:spacing w:val="-5"/>
        </w:rPr>
        <w:t xml:space="preserve"> monetary policy too late to ward off building inflationary pressures.</w:t>
      </w:r>
    </w:p>
    <w:p w:rsidR="0018485A" w:rsidP="006B55F2" w:rsidRDefault="0018485A" w14:paraId="0AEE3078"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The Government act</w:t>
      </w:r>
      <w:r>
        <w:rPr>
          <w:rFonts w:ascii="Arial" w:hAnsi="Arial" w:cs="Arial"/>
          <w:color w:val="0D0D0D"/>
          <w:spacing w:val="-5"/>
        </w:rPr>
        <w:t>ing</w:t>
      </w:r>
      <w:r w:rsidRPr="0018485A">
        <w:rPr>
          <w:rFonts w:ascii="Arial" w:hAnsi="Arial" w:cs="Arial"/>
          <w:color w:val="0D0D0D"/>
          <w:spacing w:val="-5"/>
        </w:rPr>
        <w:t xml:space="preserve"> too quickly to cut expenditure to balance the national budget.</w:t>
      </w:r>
    </w:p>
    <w:p w:rsidR="0018485A" w:rsidP="006B55F2" w:rsidRDefault="0018485A" w14:paraId="2BC76A40"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 xml:space="preserve">UK / EU trade arrangements – if there was a major impact on trade flows and financial services due to complications or lack of co-operation in sorting out significant remaining issues. </w:t>
      </w:r>
    </w:p>
    <w:p w:rsidR="0018485A" w:rsidP="006B55F2" w:rsidRDefault="0018485A" w14:paraId="76AA03FC" w14:textId="77777777">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Major stock markets e.g., in the US, become increasingly judged as being over-valued and susceptible to major price corrections. Central banks become increasingly exposed to the “moral hazard” risks of having to buy shares and corporate bonds to reduce the impact of major financial market selloffs on the general economy.</w:t>
      </w:r>
    </w:p>
    <w:p w:rsidRPr="0018485A" w:rsidR="0018485A" w:rsidP="006B55F2" w:rsidRDefault="0018485A" w14:paraId="25F17EFF" w14:textId="62FF4940">
      <w:pPr>
        <w:widowControl w:val="0"/>
        <w:numPr>
          <w:ilvl w:val="0"/>
          <w:numId w:val="13"/>
        </w:numPr>
        <w:tabs>
          <w:tab w:val="clear" w:pos="720"/>
        </w:tabs>
        <w:spacing w:before="120"/>
        <w:ind w:left="1135" w:hanging="284"/>
        <w:jc w:val="both"/>
        <w:rPr>
          <w:rFonts w:ascii="Arial" w:hAnsi="Arial" w:cs="Arial"/>
          <w:color w:val="0D0D0D"/>
          <w:spacing w:val="-5"/>
        </w:rPr>
      </w:pPr>
      <w:r w:rsidRPr="0018485A">
        <w:rPr>
          <w:rFonts w:ascii="Arial" w:hAnsi="Arial" w:cs="Arial"/>
          <w:color w:val="0D0D0D"/>
          <w:spacing w:val="-5"/>
        </w:rPr>
        <w:t>Geopolitical risks, for example in Ukraine, Iran, North Korea, but also in Europe and Middle Eastern countries; on-going global power influence struggles between Russia/China/US. These could lead to increasing safe-haven flows.</w:t>
      </w:r>
    </w:p>
    <w:p w:rsidRPr="0018485A" w:rsidR="00A8616B" w:rsidP="007167C8" w:rsidRDefault="00A8616B" w14:paraId="76E9B421" w14:textId="77777777">
      <w:pPr>
        <w:widowControl w:val="0"/>
        <w:tabs>
          <w:tab w:val="left" w:pos="0"/>
        </w:tabs>
        <w:jc w:val="both"/>
        <w:rPr>
          <w:rFonts w:ascii="Arial" w:hAnsi="Arial"/>
        </w:rPr>
      </w:pPr>
    </w:p>
    <w:p w:rsidRPr="006B3B31" w:rsidR="00310407" w:rsidP="006B3B31" w:rsidRDefault="00310407" w14:paraId="7B62AC15" w14:textId="77777777">
      <w:pPr>
        <w:widowControl w:val="0"/>
        <w:numPr>
          <w:ilvl w:val="1"/>
          <w:numId w:val="8"/>
        </w:numPr>
        <w:ind w:left="709" w:hanging="709"/>
        <w:rPr>
          <w:rFonts w:ascii="Arial" w:hAnsi="Arial" w:cs="Arial"/>
          <w:b/>
        </w:rPr>
      </w:pPr>
      <w:r w:rsidRPr="006B3B31">
        <w:rPr>
          <w:rFonts w:ascii="Arial" w:hAnsi="Arial" w:cs="Arial"/>
          <w:b/>
        </w:rPr>
        <w:t>Types of Investments</w:t>
      </w:r>
    </w:p>
    <w:p w:rsidRPr="00310407" w:rsidR="0043271B" w:rsidP="007167C8" w:rsidRDefault="0043271B" w14:paraId="1370ABBA" w14:textId="77777777">
      <w:pPr>
        <w:widowControl w:val="0"/>
        <w:tabs>
          <w:tab w:val="left" w:pos="0"/>
        </w:tabs>
        <w:ind w:left="792"/>
        <w:rPr>
          <w:rFonts w:ascii="Arial" w:hAnsi="Arial"/>
          <w:b/>
        </w:rPr>
      </w:pPr>
    </w:p>
    <w:p w:rsidRPr="006B3B31" w:rsidR="002C3F39" w:rsidP="006B3B31" w:rsidRDefault="002C3F39" w14:paraId="6478A90E" w14:textId="466156E5">
      <w:pPr>
        <w:widowControl w:val="0"/>
        <w:numPr>
          <w:ilvl w:val="2"/>
          <w:numId w:val="8"/>
        </w:numPr>
        <w:ind w:left="709" w:hanging="709"/>
        <w:jc w:val="both"/>
        <w:rPr>
          <w:rFonts w:ascii="Arial" w:hAnsi="Arial" w:cs="Arial"/>
        </w:rPr>
      </w:pPr>
      <w:r w:rsidRPr="006B3B31">
        <w:rPr>
          <w:rFonts w:ascii="Arial" w:hAnsi="Arial" w:cs="Arial"/>
        </w:rPr>
        <w:t xml:space="preserve">As detailed in the Treasury Code of practice “Local authorities are not constrained by law </w:t>
      </w:r>
      <w:r w:rsidRPr="006B3B31" w:rsidR="004A1DD3">
        <w:rPr>
          <w:rFonts w:ascii="Arial" w:hAnsi="Arial" w:cs="Arial"/>
        </w:rPr>
        <w:t>in</w:t>
      </w:r>
      <w:r w:rsidRPr="006B3B31">
        <w:rPr>
          <w:rFonts w:ascii="Arial" w:hAnsi="Arial" w:cs="Arial"/>
        </w:rPr>
        <w:t xml:space="preserve"> the types of investments they may make or the investment instruments they may use”. However in practice they are constrained by </w:t>
      </w:r>
      <w:r w:rsidRPr="006B3B31" w:rsidR="00C84194">
        <w:rPr>
          <w:rFonts w:ascii="Arial" w:hAnsi="Arial" w:cs="Arial"/>
        </w:rPr>
        <w:t>DLUHC</w:t>
      </w:r>
      <w:r w:rsidRPr="006B3B31">
        <w:rPr>
          <w:rFonts w:ascii="Arial" w:hAnsi="Arial" w:cs="Arial"/>
        </w:rPr>
        <w:t xml:space="preserve"> guidance which </w:t>
      </w:r>
      <w:r w:rsidRPr="006B3B31" w:rsidR="00EC7F4C">
        <w:rPr>
          <w:rFonts w:ascii="Arial" w:hAnsi="Arial" w:cs="Arial"/>
        </w:rPr>
        <w:t>stresses</w:t>
      </w:r>
      <w:r w:rsidRPr="006B3B31">
        <w:rPr>
          <w:rFonts w:ascii="Arial" w:hAnsi="Arial" w:cs="Arial"/>
        </w:rPr>
        <w:t xml:space="preserve"> “the prudent investment strategy of security, liquidity and yield</w:t>
      </w:r>
      <w:r w:rsidRPr="006B3B31" w:rsidR="004A1DD3">
        <w:rPr>
          <w:rFonts w:ascii="Arial" w:hAnsi="Arial" w:cs="Arial"/>
        </w:rPr>
        <w:t>”</w:t>
      </w:r>
      <w:r w:rsidRPr="006B3B31">
        <w:rPr>
          <w:rFonts w:ascii="Arial" w:hAnsi="Arial" w:cs="Arial"/>
        </w:rPr>
        <w:t xml:space="preserve">. Investment regulations </w:t>
      </w:r>
      <w:r w:rsidRPr="006B3B31" w:rsidR="00EC7F4C">
        <w:rPr>
          <w:rFonts w:ascii="Arial" w:hAnsi="Arial" w:cs="Arial"/>
        </w:rPr>
        <w:t xml:space="preserve">and </w:t>
      </w:r>
      <w:r w:rsidRPr="006B3B31" w:rsidR="00C84194">
        <w:rPr>
          <w:rFonts w:ascii="Arial" w:hAnsi="Arial" w:cs="Arial"/>
        </w:rPr>
        <w:t>DLUHC</w:t>
      </w:r>
      <w:r w:rsidRPr="006B3B31" w:rsidR="00EC7F4C">
        <w:rPr>
          <w:rFonts w:ascii="Arial" w:hAnsi="Arial" w:cs="Arial"/>
        </w:rPr>
        <w:t xml:space="preserve"> guidance also </w:t>
      </w:r>
      <w:r w:rsidRPr="006B3B31" w:rsidR="004A1DD3">
        <w:rPr>
          <w:rFonts w:ascii="Arial" w:hAnsi="Arial" w:cs="Arial"/>
        </w:rPr>
        <w:t>“</w:t>
      </w:r>
      <w:r w:rsidRPr="006B3B31" w:rsidR="00EC7F4C">
        <w:rPr>
          <w:rFonts w:ascii="Arial" w:hAnsi="Arial" w:cs="Arial"/>
        </w:rPr>
        <w:t xml:space="preserve">distinguish between ‘specified’ and ‘non-specified’ investments, the latter requiring greater scrutiny by local authorities”. </w:t>
      </w:r>
    </w:p>
    <w:p w:rsidR="00EC7F4C" w:rsidP="007167C8" w:rsidRDefault="00EC7F4C" w14:paraId="03FA578E" w14:textId="77777777">
      <w:pPr>
        <w:widowControl w:val="0"/>
        <w:tabs>
          <w:tab w:val="left" w:pos="-142"/>
          <w:tab w:val="left" w:pos="0"/>
        </w:tabs>
        <w:jc w:val="both"/>
        <w:rPr>
          <w:rFonts w:ascii="Arial" w:hAnsi="Arial"/>
        </w:rPr>
      </w:pPr>
    </w:p>
    <w:p w:rsidR="006B3B31" w:rsidP="006B3B31" w:rsidRDefault="00525519" w14:paraId="5755E657" w14:textId="77777777">
      <w:pPr>
        <w:widowControl w:val="0"/>
        <w:numPr>
          <w:ilvl w:val="2"/>
          <w:numId w:val="8"/>
        </w:numPr>
        <w:ind w:left="709" w:hanging="709"/>
        <w:jc w:val="both"/>
        <w:rPr>
          <w:rFonts w:ascii="Arial" w:hAnsi="Arial" w:cs="Arial"/>
        </w:rPr>
      </w:pPr>
      <w:r w:rsidRPr="006B3B31">
        <w:rPr>
          <w:rFonts w:ascii="Arial" w:hAnsi="Arial" w:cs="Arial"/>
        </w:rPr>
        <w:lastRenderedPageBreak/>
        <w:t>Investment instruments identified for use in the financial year are listed below under the ‘specified’ and ‘non-specified’ investment categories</w:t>
      </w:r>
      <w:r w:rsidRPr="006B3B31" w:rsidR="006754BC">
        <w:rPr>
          <w:rFonts w:ascii="Arial" w:hAnsi="Arial" w:cs="Arial"/>
        </w:rPr>
        <w:t>.</w:t>
      </w:r>
    </w:p>
    <w:p w:rsidR="006B3B31" w:rsidP="006B3B31" w:rsidRDefault="006B3B31" w14:paraId="44AAA878" w14:textId="77777777">
      <w:pPr>
        <w:pStyle w:val="ListParagraph"/>
        <w:rPr>
          <w:rFonts w:ascii="Arial" w:hAnsi="Arial" w:cs="Arial"/>
          <w:b/>
        </w:rPr>
      </w:pPr>
    </w:p>
    <w:p w:rsidR="006B3B31" w:rsidP="006B3B31" w:rsidRDefault="007C1C10" w14:paraId="1E5770D0" w14:textId="77777777">
      <w:pPr>
        <w:widowControl w:val="0"/>
        <w:numPr>
          <w:ilvl w:val="2"/>
          <w:numId w:val="8"/>
        </w:numPr>
        <w:ind w:left="709" w:hanging="709"/>
        <w:jc w:val="both"/>
        <w:rPr>
          <w:rFonts w:ascii="Arial" w:hAnsi="Arial" w:cs="Arial"/>
        </w:rPr>
      </w:pPr>
      <w:r w:rsidRPr="006B3B31">
        <w:rPr>
          <w:rFonts w:ascii="Arial" w:hAnsi="Arial" w:cs="Arial"/>
          <w:b/>
        </w:rPr>
        <w:t>Specified Investments</w:t>
      </w:r>
      <w:r w:rsidRPr="006B3B31" w:rsidR="00525519">
        <w:rPr>
          <w:rFonts w:ascii="Arial" w:hAnsi="Arial" w:cs="Arial"/>
          <w:b/>
        </w:rPr>
        <w:t xml:space="preserve"> </w:t>
      </w:r>
      <w:r w:rsidRPr="006B3B31" w:rsidR="0043271B">
        <w:rPr>
          <w:rFonts w:ascii="Arial" w:hAnsi="Arial" w:cs="Arial"/>
          <w:b/>
        </w:rPr>
        <w:t>–</w:t>
      </w:r>
      <w:r w:rsidRPr="006B3B31" w:rsidR="00525519">
        <w:rPr>
          <w:rFonts w:ascii="Arial" w:hAnsi="Arial" w:cs="Arial"/>
          <w:b/>
        </w:rPr>
        <w:t xml:space="preserve"> </w:t>
      </w:r>
      <w:r w:rsidRPr="006B3B31">
        <w:rPr>
          <w:rFonts w:ascii="Arial" w:hAnsi="Arial" w:cs="Arial"/>
        </w:rPr>
        <w:t>The</w:t>
      </w:r>
      <w:r w:rsidRPr="006B3B31" w:rsidR="00EC7F4C">
        <w:rPr>
          <w:rFonts w:ascii="Arial" w:hAnsi="Arial" w:cs="Arial"/>
        </w:rPr>
        <w:t xml:space="preserve"> </w:t>
      </w:r>
      <w:r w:rsidRPr="006B3B31" w:rsidR="008479D9">
        <w:rPr>
          <w:rFonts w:ascii="Arial" w:hAnsi="Arial" w:cs="Arial"/>
        </w:rPr>
        <w:t>C</w:t>
      </w:r>
      <w:r w:rsidRPr="006B3B31" w:rsidR="00EC7F4C">
        <w:rPr>
          <w:rFonts w:ascii="Arial" w:hAnsi="Arial" w:cs="Arial"/>
        </w:rPr>
        <w:t>ouncil will</w:t>
      </w:r>
      <w:r w:rsidRPr="006B3B31">
        <w:rPr>
          <w:rFonts w:ascii="Arial" w:hAnsi="Arial" w:cs="Arial"/>
        </w:rPr>
        <w:t xml:space="preserve"> </w:t>
      </w:r>
      <w:r w:rsidRPr="006B3B31" w:rsidR="00EC7F4C">
        <w:rPr>
          <w:rFonts w:ascii="Arial" w:hAnsi="Arial" w:cs="Arial"/>
        </w:rPr>
        <w:t xml:space="preserve">invest in “specified” investments that meet the criteria of a “specified” investment as detailed in the </w:t>
      </w:r>
      <w:r w:rsidRPr="006B3B31" w:rsidR="00F25E9A">
        <w:rPr>
          <w:rFonts w:ascii="Arial" w:hAnsi="Arial" w:cs="Arial"/>
        </w:rPr>
        <w:t>DLUHC</w:t>
      </w:r>
      <w:r w:rsidRPr="006B3B31" w:rsidR="00EC7F4C">
        <w:rPr>
          <w:rFonts w:ascii="Arial" w:hAnsi="Arial" w:cs="Arial"/>
        </w:rPr>
        <w:t xml:space="preserve"> guidance. These will be those that </w:t>
      </w:r>
      <w:r w:rsidRPr="006B3B31">
        <w:rPr>
          <w:rFonts w:ascii="Arial" w:hAnsi="Arial" w:cs="Arial"/>
        </w:rPr>
        <w:t>will have high security and high liquidity, denominated in sterling and not a long term investment i.e. maturity date of no more than 12 months. The investment is not defined as capital expenditure.</w:t>
      </w:r>
    </w:p>
    <w:p w:rsidR="006B3B31" w:rsidP="006B3B31" w:rsidRDefault="006B3B31" w14:paraId="4465D8E5" w14:textId="77777777">
      <w:pPr>
        <w:pStyle w:val="ListParagraph"/>
        <w:rPr>
          <w:rFonts w:ascii="Arial" w:hAnsi="Arial"/>
        </w:rPr>
      </w:pPr>
    </w:p>
    <w:p w:rsidRPr="006B3B31" w:rsidR="007C1C10" w:rsidP="006B3B31" w:rsidRDefault="007C1C10" w14:paraId="6AC818E2" w14:textId="3919657E">
      <w:pPr>
        <w:widowControl w:val="0"/>
        <w:numPr>
          <w:ilvl w:val="2"/>
          <w:numId w:val="8"/>
        </w:numPr>
        <w:ind w:left="709" w:hanging="709"/>
        <w:jc w:val="both"/>
        <w:rPr>
          <w:rFonts w:ascii="Arial" w:hAnsi="Arial" w:cs="Arial"/>
        </w:rPr>
      </w:pPr>
      <w:r w:rsidRPr="006B3B31">
        <w:rPr>
          <w:rFonts w:ascii="Arial" w:hAnsi="Arial"/>
        </w:rPr>
        <w:t>The</w:t>
      </w:r>
      <w:r w:rsidRPr="006B3B31" w:rsidR="008479D9">
        <w:rPr>
          <w:rFonts w:ascii="Arial" w:hAnsi="Arial"/>
        </w:rPr>
        <w:t xml:space="preserve"> specified investments in which the Council can invest in are</w:t>
      </w:r>
      <w:r w:rsidRPr="006B3B31">
        <w:rPr>
          <w:rFonts w:ascii="Arial" w:hAnsi="Arial"/>
        </w:rPr>
        <w:t>:</w:t>
      </w:r>
    </w:p>
    <w:p w:rsidRPr="008F169F" w:rsidR="007C1C10" w:rsidP="007167C8" w:rsidRDefault="007C1C10" w14:paraId="196F84A0" w14:textId="77777777">
      <w:pPr>
        <w:widowControl w:val="0"/>
        <w:tabs>
          <w:tab w:val="left" w:pos="0"/>
        </w:tabs>
        <w:ind w:right="96"/>
        <w:rPr>
          <w:rFonts w:ascii="Arial" w:hAnsi="Arial"/>
        </w:rPr>
      </w:pPr>
    </w:p>
    <w:p w:rsidRPr="008F169F" w:rsidR="007C1C10" w:rsidP="009A350B" w:rsidRDefault="007C1C10" w14:paraId="663F9E9A" w14:textId="77777777">
      <w:pPr>
        <w:widowControl w:val="0"/>
        <w:numPr>
          <w:ilvl w:val="0"/>
          <w:numId w:val="1"/>
        </w:numPr>
        <w:tabs>
          <w:tab w:val="clear" w:pos="630"/>
        </w:tabs>
        <w:spacing w:after="120"/>
        <w:ind w:left="1135" w:right="96" w:hanging="284"/>
        <w:rPr>
          <w:rFonts w:ascii="Arial" w:hAnsi="Arial"/>
        </w:rPr>
      </w:pPr>
      <w:r w:rsidRPr="008F169F">
        <w:rPr>
          <w:rFonts w:ascii="Arial" w:hAnsi="Arial"/>
        </w:rPr>
        <w:t>The UK Government</w:t>
      </w:r>
    </w:p>
    <w:p w:rsidRPr="008F169F" w:rsidR="007C1C10" w:rsidP="009A350B" w:rsidRDefault="007C1C10" w14:paraId="31B467CB" w14:textId="77777777">
      <w:pPr>
        <w:widowControl w:val="0"/>
        <w:numPr>
          <w:ilvl w:val="0"/>
          <w:numId w:val="1"/>
        </w:numPr>
        <w:tabs>
          <w:tab w:val="clear" w:pos="630"/>
        </w:tabs>
        <w:spacing w:after="120"/>
        <w:ind w:left="1135" w:right="96" w:hanging="284"/>
        <w:rPr>
          <w:rFonts w:ascii="Arial" w:hAnsi="Arial"/>
        </w:rPr>
      </w:pPr>
      <w:r w:rsidRPr="008F169F">
        <w:rPr>
          <w:rFonts w:ascii="Arial" w:hAnsi="Arial"/>
        </w:rPr>
        <w:t>Debt Management Office Accounts</w:t>
      </w:r>
    </w:p>
    <w:p w:rsidRPr="008F169F" w:rsidR="007C1C10" w:rsidP="009A350B" w:rsidRDefault="007C1C10" w14:paraId="70FE9529" w14:textId="77777777">
      <w:pPr>
        <w:widowControl w:val="0"/>
        <w:numPr>
          <w:ilvl w:val="0"/>
          <w:numId w:val="1"/>
        </w:numPr>
        <w:tabs>
          <w:tab w:val="clear" w:pos="630"/>
        </w:tabs>
        <w:spacing w:after="120"/>
        <w:ind w:left="1135" w:right="96" w:hanging="284"/>
        <w:rPr>
          <w:rFonts w:ascii="Arial" w:hAnsi="Arial"/>
        </w:rPr>
      </w:pPr>
      <w:r w:rsidRPr="008F169F">
        <w:rPr>
          <w:rFonts w:ascii="Arial" w:hAnsi="Arial"/>
        </w:rPr>
        <w:t>UK Local Authorities and Parish Councils</w:t>
      </w:r>
    </w:p>
    <w:p w:rsidR="0071660D" w:rsidP="009A350B" w:rsidRDefault="00A31456" w14:paraId="71AD2B7F" w14:textId="77777777">
      <w:pPr>
        <w:widowControl w:val="0"/>
        <w:numPr>
          <w:ilvl w:val="0"/>
          <w:numId w:val="1"/>
        </w:numPr>
        <w:tabs>
          <w:tab w:val="clear" w:pos="630"/>
        </w:tabs>
        <w:spacing w:after="120"/>
        <w:ind w:left="1135" w:right="96" w:hanging="284"/>
        <w:rPr>
          <w:rFonts w:ascii="Arial" w:hAnsi="Arial"/>
        </w:rPr>
      </w:pPr>
      <w:r>
        <w:rPr>
          <w:rFonts w:ascii="Arial" w:hAnsi="Arial"/>
        </w:rPr>
        <w:t>Term deposits with i</w:t>
      </w:r>
      <w:r w:rsidRPr="008F169F" w:rsidR="007C1C10">
        <w:rPr>
          <w:rFonts w:ascii="Arial" w:hAnsi="Arial"/>
        </w:rPr>
        <w:t xml:space="preserve">nstitutions or investment schemes with a credit rating that meets the criteria </w:t>
      </w:r>
      <w:r w:rsidR="0071660D">
        <w:rPr>
          <w:rFonts w:ascii="Arial" w:hAnsi="Arial"/>
        </w:rPr>
        <w:t xml:space="preserve">detailed </w:t>
      </w:r>
      <w:r>
        <w:rPr>
          <w:rFonts w:ascii="Arial" w:hAnsi="Arial"/>
        </w:rPr>
        <w:t>in section 8</w:t>
      </w:r>
      <w:r w:rsidR="0071660D">
        <w:rPr>
          <w:rFonts w:ascii="Arial" w:hAnsi="Arial"/>
        </w:rPr>
        <w:t xml:space="preserve">. </w:t>
      </w:r>
    </w:p>
    <w:p w:rsidR="0071660D" w:rsidP="009A350B" w:rsidRDefault="0071660D" w14:paraId="1B6A8CAB" w14:textId="77777777">
      <w:pPr>
        <w:widowControl w:val="0"/>
        <w:numPr>
          <w:ilvl w:val="0"/>
          <w:numId w:val="1"/>
        </w:numPr>
        <w:tabs>
          <w:tab w:val="clear" w:pos="630"/>
        </w:tabs>
        <w:spacing w:after="120"/>
        <w:ind w:left="1135" w:right="96" w:hanging="284"/>
        <w:rPr>
          <w:rFonts w:ascii="Arial" w:hAnsi="Arial"/>
        </w:rPr>
      </w:pPr>
      <w:r>
        <w:rPr>
          <w:rFonts w:ascii="Arial" w:hAnsi="Arial"/>
        </w:rPr>
        <w:t>Money Market funds</w:t>
      </w:r>
      <w:r w:rsidR="00A31456">
        <w:rPr>
          <w:rFonts w:ascii="Arial" w:hAnsi="Arial"/>
        </w:rPr>
        <w:t xml:space="preserve"> with AAA rating</w:t>
      </w:r>
      <w:r w:rsidR="003763ED">
        <w:rPr>
          <w:rFonts w:ascii="Arial" w:hAnsi="Arial"/>
        </w:rPr>
        <w:t xml:space="preserve"> including those with a variable asset value.</w:t>
      </w:r>
    </w:p>
    <w:p w:rsidR="00754F6F" w:rsidP="009A350B" w:rsidRDefault="00754F6F" w14:paraId="61A33464" w14:textId="77777777">
      <w:pPr>
        <w:widowControl w:val="0"/>
        <w:numPr>
          <w:ilvl w:val="0"/>
          <w:numId w:val="1"/>
        </w:numPr>
        <w:tabs>
          <w:tab w:val="clear" w:pos="630"/>
        </w:tabs>
        <w:spacing w:after="120"/>
        <w:ind w:left="1135" w:right="96" w:hanging="284"/>
        <w:rPr>
          <w:rFonts w:ascii="Arial" w:hAnsi="Arial"/>
        </w:rPr>
      </w:pPr>
      <w:r>
        <w:rPr>
          <w:rFonts w:ascii="Arial" w:hAnsi="Arial"/>
        </w:rPr>
        <w:t>Enhanced Money market funds with AAA rating</w:t>
      </w:r>
    </w:p>
    <w:p w:rsidRPr="008F169F" w:rsidR="007C1C10" w:rsidP="007167C8" w:rsidRDefault="0071660D" w14:paraId="4D1DC9FA" w14:textId="77777777">
      <w:pPr>
        <w:widowControl w:val="0"/>
        <w:tabs>
          <w:tab w:val="left" w:pos="0"/>
        </w:tabs>
        <w:ind w:left="540" w:right="96"/>
        <w:rPr>
          <w:rFonts w:ascii="Arial" w:hAnsi="Arial"/>
        </w:rPr>
      </w:pPr>
      <w:r>
        <w:rPr>
          <w:rFonts w:ascii="Arial" w:hAnsi="Arial"/>
        </w:rPr>
        <w:t xml:space="preserve"> </w:t>
      </w:r>
      <w:r w:rsidRPr="008F169F" w:rsidR="007C1C10">
        <w:rPr>
          <w:rFonts w:ascii="Arial" w:hAnsi="Arial"/>
        </w:rPr>
        <w:t xml:space="preserve"> </w:t>
      </w:r>
    </w:p>
    <w:p w:rsidR="006B3B31" w:rsidP="006B3B31" w:rsidRDefault="007C1C10" w14:paraId="1BE0FFF0" w14:textId="77777777">
      <w:pPr>
        <w:widowControl w:val="0"/>
        <w:numPr>
          <w:ilvl w:val="2"/>
          <w:numId w:val="8"/>
        </w:numPr>
        <w:ind w:left="709" w:hanging="709"/>
        <w:jc w:val="both"/>
        <w:rPr>
          <w:rFonts w:ascii="Arial" w:hAnsi="Arial"/>
        </w:rPr>
      </w:pPr>
      <w:r w:rsidRPr="006B3B31">
        <w:rPr>
          <w:rFonts w:ascii="Arial" w:hAnsi="Arial"/>
          <w:b/>
        </w:rPr>
        <w:t>Non-specified Investments</w:t>
      </w:r>
      <w:r w:rsidRPr="006B3B31" w:rsidR="002F53DB">
        <w:rPr>
          <w:rFonts w:ascii="Arial" w:hAnsi="Arial"/>
        </w:rPr>
        <w:t xml:space="preserve"> -</w:t>
      </w:r>
      <w:r w:rsidRPr="00597365" w:rsidR="006754BC">
        <w:rPr>
          <w:rFonts w:ascii="Arial" w:hAnsi="Arial"/>
        </w:rPr>
        <w:t xml:space="preserve"> </w:t>
      </w:r>
      <w:r w:rsidRPr="00597365">
        <w:rPr>
          <w:rFonts w:ascii="Arial" w:hAnsi="Arial"/>
        </w:rPr>
        <w:t>The Council’s policy is to invest</w:t>
      </w:r>
      <w:r w:rsidRPr="00597365" w:rsidR="006754BC">
        <w:rPr>
          <w:rFonts w:ascii="Arial" w:hAnsi="Arial"/>
        </w:rPr>
        <w:t xml:space="preserve"> </w:t>
      </w:r>
      <w:r w:rsidRPr="00597365">
        <w:rPr>
          <w:rFonts w:ascii="Arial" w:hAnsi="Arial"/>
        </w:rPr>
        <w:t xml:space="preserve">in non-specified investments, which meet all the criteria of </w:t>
      </w:r>
      <w:r w:rsidR="006A2141">
        <w:rPr>
          <w:rFonts w:ascii="Arial" w:hAnsi="Arial"/>
        </w:rPr>
        <w:t xml:space="preserve">the </w:t>
      </w:r>
      <w:r w:rsidRPr="00597365">
        <w:rPr>
          <w:rFonts w:ascii="Arial" w:hAnsi="Arial"/>
        </w:rPr>
        <w:t>specified investment</w:t>
      </w:r>
      <w:r w:rsidR="008479D9">
        <w:rPr>
          <w:rFonts w:ascii="Arial" w:hAnsi="Arial"/>
        </w:rPr>
        <w:t>s</w:t>
      </w:r>
      <w:r w:rsidRPr="00597365">
        <w:rPr>
          <w:rFonts w:ascii="Arial" w:hAnsi="Arial"/>
        </w:rPr>
        <w:t xml:space="preserve"> </w:t>
      </w:r>
      <w:r w:rsidR="006A2141">
        <w:rPr>
          <w:rFonts w:ascii="Arial" w:hAnsi="Arial"/>
        </w:rPr>
        <w:t>above</w:t>
      </w:r>
      <w:r w:rsidR="00540683">
        <w:rPr>
          <w:rFonts w:ascii="Arial" w:hAnsi="Arial"/>
        </w:rPr>
        <w:t>, save for duration of investment</w:t>
      </w:r>
      <w:r w:rsidR="006A2141">
        <w:rPr>
          <w:rFonts w:ascii="Arial" w:hAnsi="Arial"/>
        </w:rPr>
        <w:t xml:space="preserve">. </w:t>
      </w:r>
      <w:r w:rsidRPr="00597365" w:rsidR="006754BC">
        <w:rPr>
          <w:rFonts w:ascii="Arial" w:hAnsi="Arial"/>
        </w:rPr>
        <w:t xml:space="preserve">This includes </w:t>
      </w:r>
      <w:r w:rsidRPr="00597365" w:rsidR="00A31456">
        <w:rPr>
          <w:rFonts w:ascii="Arial" w:hAnsi="Arial"/>
        </w:rPr>
        <w:t xml:space="preserve">but </w:t>
      </w:r>
      <w:r w:rsidR="008479D9">
        <w:rPr>
          <w:rFonts w:ascii="Arial" w:hAnsi="Arial"/>
        </w:rPr>
        <w:t xml:space="preserve">is </w:t>
      </w:r>
      <w:r w:rsidRPr="00597365" w:rsidR="00A31456">
        <w:rPr>
          <w:rFonts w:ascii="Arial" w:hAnsi="Arial"/>
        </w:rPr>
        <w:t xml:space="preserve">not limited to term deposits and </w:t>
      </w:r>
      <w:r w:rsidRPr="00597365" w:rsidR="006754BC">
        <w:rPr>
          <w:rFonts w:ascii="Arial" w:hAnsi="Arial"/>
        </w:rPr>
        <w:t>Certificate</w:t>
      </w:r>
      <w:r w:rsidR="008479D9">
        <w:rPr>
          <w:rFonts w:ascii="Arial" w:hAnsi="Arial"/>
        </w:rPr>
        <w:t>s</w:t>
      </w:r>
      <w:r w:rsidRPr="00597365" w:rsidR="006754BC">
        <w:rPr>
          <w:rFonts w:ascii="Arial" w:hAnsi="Arial"/>
        </w:rPr>
        <w:t xml:space="preserve"> of deposit issued b</w:t>
      </w:r>
      <w:r w:rsidRPr="00597365" w:rsidR="00A31456">
        <w:rPr>
          <w:rFonts w:ascii="Arial" w:hAnsi="Arial"/>
        </w:rPr>
        <w:t xml:space="preserve">y banks </w:t>
      </w:r>
      <w:r w:rsidR="00A95BBA">
        <w:rPr>
          <w:rFonts w:ascii="Arial" w:hAnsi="Arial"/>
        </w:rPr>
        <w:t>or</w:t>
      </w:r>
      <w:r w:rsidRPr="00597365" w:rsidR="00A95BBA">
        <w:rPr>
          <w:rFonts w:ascii="Arial" w:hAnsi="Arial"/>
        </w:rPr>
        <w:t xml:space="preserve"> </w:t>
      </w:r>
      <w:r w:rsidRPr="00597365" w:rsidR="00A31456">
        <w:rPr>
          <w:rFonts w:ascii="Arial" w:hAnsi="Arial"/>
        </w:rPr>
        <w:t>building societies</w:t>
      </w:r>
      <w:r w:rsidR="00A95BBA">
        <w:rPr>
          <w:rFonts w:ascii="Arial" w:hAnsi="Arial"/>
        </w:rPr>
        <w:t xml:space="preserve"> and deposits beyond 12 months</w:t>
      </w:r>
      <w:r w:rsidR="00BC18C2">
        <w:rPr>
          <w:rFonts w:ascii="Arial" w:hAnsi="Arial"/>
        </w:rPr>
        <w:t>,</w:t>
      </w:r>
      <w:r w:rsidR="00A95BBA">
        <w:rPr>
          <w:rFonts w:ascii="Arial" w:hAnsi="Arial"/>
        </w:rPr>
        <w:t xml:space="preserve"> which meet the criteria as </w:t>
      </w:r>
      <w:r w:rsidR="00320A1B">
        <w:rPr>
          <w:rFonts w:ascii="Arial" w:hAnsi="Arial"/>
        </w:rPr>
        <w:t>set out in the investment strategy below.</w:t>
      </w:r>
    </w:p>
    <w:p w:rsidRPr="006B3B31" w:rsidR="006B3B31" w:rsidP="006B3B31" w:rsidRDefault="006B3B31" w14:paraId="773B3936" w14:textId="77777777">
      <w:pPr>
        <w:widowControl w:val="0"/>
        <w:ind w:left="709"/>
        <w:jc w:val="both"/>
        <w:rPr>
          <w:rFonts w:ascii="Arial" w:hAnsi="Arial"/>
        </w:rPr>
      </w:pPr>
    </w:p>
    <w:p w:rsidRPr="006B3B31" w:rsidR="007428C8" w:rsidP="006B3B31" w:rsidRDefault="002B313C" w14:paraId="3E8A9139" w14:textId="7D2107F5">
      <w:pPr>
        <w:widowControl w:val="0"/>
        <w:numPr>
          <w:ilvl w:val="2"/>
          <w:numId w:val="8"/>
        </w:numPr>
        <w:ind w:left="709" w:hanging="709"/>
        <w:jc w:val="both"/>
        <w:rPr>
          <w:rFonts w:ascii="Arial" w:hAnsi="Arial"/>
        </w:rPr>
      </w:pPr>
      <w:r w:rsidRPr="006B3B31">
        <w:rPr>
          <w:rFonts w:ascii="Arial" w:hAnsi="Arial" w:cs="Arial"/>
          <w:b/>
        </w:rPr>
        <w:t xml:space="preserve">Unrated/lower rated Building Societies </w:t>
      </w:r>
      <w:r w:rsidRPr="006B3B31" w:rsidR="00BC18C2">
        <w:rPr>
          <w:rFonts w:ascii="Arial" w:hAnsi="Arial" w:cs="Arial"/>
        </w:rPr>
        <w:t>were</w:t>
      </w:r>
      <w:r w:rsidRPr="006B3B31">
        <w:rPr>
          <w:rFonts w:ascii="Arial" w:hAnsi="Arial" w:cs="Arial"/>
        </w:rPr>
        <w:t xml:space="preserve"> added to the investment strategy following approval by the Audit Committee in </w:t>
      </w:r>
      <w:r w:rsidRPr="006B3B31" w:rsidR="007428C8">
        <w:rPr>
          <w:rFonts w:ascii="Arial" w:hAnsi="Arial" w:cs="Arial"/>
        </w:rPr>
        <w:t>July 2017. Where the Building Society does not have a credit rating the Council will invest up to a maximum of £3m for</w:t>
      </w:r>
      <w:r w:rsidRPr="006B3B31" w:rsidR="002643FD">
        <w:rPr>
          <w:rFonts w:ascii="Arial" w:hAnsi="Arial" w:cs="Arial"/>
        </w:rPr>
        <w:t xml:space="preserve"> max duration of</w:t>
      </w:r>
      <w:r w:rsidRPr="006B3B31" w:rsidR="007428C8">
        <w:rPr>
          <w:rFonts w:ascii="Arial" w:hAnsi="Arial" w:cs="Arial"/>
        </w:rPr>
        <w:t xml:space="preserve"> 6 months providing the counterparty has an asset size of at least £3B</w:t>
      </w:r>
      <w:r w:rsidRPr="006B3B31" w:rsidR="00CD75B4">
        <w:rPr>
          <w:rFonts w:ascii="Arial" w:hAnsi="Arial" w:cs="Arial"/>
        </w:rPr>
        <w:t>n</w:t>
      </w:r>
      <w:r w:rsidRPr="006B3B31" w:rsidR="007428C8">
        <w:rPr>
          <w:rFonts w:ascii="Arial" w:hAnsi="Arial" w:cs="Arial"/>
        </w:rPr>
        <w:t>. This effectively permits investments into the top 10 Building Societies by size.</w:t>
      </w:r>
    </w:p>
    <w:p w:rsidR="00320A1B" w:rsidP="007167C8" w:rsidRDefault="00320A1B" w14:paraId="64F21BBC" w14:textId="77777777">
      <w:pPr>
        <w:widowControl w:val="0"/>
        <w:tabs>
          <w:tab w:val="left" w:pos="-142"/>
          <w:tab w:val="left" w:pos="0"/>
        </w:tabs>
        <w:jc w:val="both"/>
        <w:rPr>
          <w:rFonts w:ascii="Arial" w:hAnsi="Arial"/>
        </w:rPr>
      </w:pPr>
    </w:p>
    <w:p w:rsidRPr="006B3B31" w:rsidR="00860F85" w:rsidP="006B3B31" w:rsidRDefault="007C1C10" w14:paraId="5518BFA4" w14:textId="16C62986">
      <w:pPr>
        <w:widowControl w:val="0"/>
        <w:numPr>
          <w:ilvl w:val="2"/>
          <w:numId w:val="8"/>
        </w:numPr>
        <w:ind w:left="709" w:hanging="709"/>
        <w:jc w:val="both"/>
        <w:rPr>
          <w:rFonts w:ascii="Arial" w:hAnsi="Arial" w:cs="Arial"/>
        </w:rPr>
      </w:pPr>
      <w:r w:rsidRPr="006B3B31">
        <w:rPr>
          <w:rFonts w:ascii="Arial" w:hAnsi="Arial" w:cs="Arial"/>
        </w:rPr>
        <w:t xml:space="preserve">The Council will place deposits in accordance with the </w:t>
      </w:r>
      <w:r w:rsidRPr="006B3B31" w:rsidR="00C608F8">
        <w:rPr>
          <w:rFonts w:ascii="Arial" w:hAnsi="Arial" w:cs="Arial"/>
        </w:rPr>
        <w:t xml:space="preserve">Link </w:t>
      </w:r>
      <w:r w:rsidRPr="006B3B31" w:rsidR="00153E8A">
        <w:rPr>
          <w:rFonts w:ascii="Arial" w:hAnsi="Arial" w:cs="Arial"/>
        </w:rPr>
        <w:t>Asset Service</w:t>
      </w:r>
      <w:r w:rsidRPr="006B3B31" w:rsidR="00C608F8">
        <w:rPr>
          <w:rFonts w:ascii="Arial" w:hAnsi="Arial" w:cs="Arial"/>
        </w:rPr>
        <w:t>s’</w:t>
      </w:r>
      <w:r w:rsidRPr="006B3B31">
        <w:rPr>
          <w:rFonts w:ascii="Arial" w:hAnsi="Arial" w:cs="Arial"/>
        </w:rPr>
        <w:t xml:space="preserve"> matrix recommended colour durations, and where possible spread the amounts and dates of maturing investments as evenly as possible over this period. This avoids an excess of investments maturing in any one particular </w:t>
      </w:r>
      <w:r w:rsidRPr="006B3B31" w:rsidR="006D5B2B">
        <w:rPr>
          <w:rFonts w:ascii="Arial" w:hAnsi="Arial" w:cs="Arial"/>
        </w:rPr>
        <w:t xml:space="preserve">time </w:t>
      </w:r>
      <w:r w:rsidRPr="006B3B31">
        <w:rPr>
          <w:rFonts w:ascii="Arial" w:hAnsi="Arial" w:cs="Arial"/>
        </w:rPr>
        <w:t>and helps towards a more stable rate of return.</w:t>
      </w:r>
    </w:p>
    <w:p w:rsidR="007167C8" w:rsidP="007167C8" w:rsidRDefault="007167C8" w14:paraId="37B4F0ED" w14:textId="77777777">
      <w:pPr>
        <w:widowControl w:val="0"/>
        <w:jc w:val="both"/>
        <w:rPr>
          <w:rFonts w:ascii="Arial" w:hAnsi="Arial"/>
        </w:rPr>
      </w:pPr>
    </w:p>
    <w:p w:rsidRPr="006B3B31" w:rsidR="00692CEC" w:rsidP="006B3B31" w:rsidRDefault="00692CEC" w14:paraId="338B8EE9" w14:textId="77777777">
      <w:pPr>
        <w:widowControl w:val="0"/>
        <w:numPr>
          <w:ilvl w:val="1"/>
          <w:numId w:val="8"/>
        </w:numPr>
        <w:ind w:left="709" w:hanging="709"/>
        <w:rPr>
          <w:rFonts w:ascii="Arial" w:hAnsi="Arial" w:cs="Arial"/>
          <w:b/>
        </w:rPr>
      </w:pPr>
      <w:r w:rsidRPr="006B3B31">
        <w:rPr>
          <w:rFonts w:ascii="Arial" w:hAnsi="Arial" w:cs="Arial"/>
          <w:b/>
        </w:rPr>
        <w:t xml:space="preserve">Creditworthiness policy </w:t>
      </w:r>
    </w:p>
    <w:p w:rsidRPr="008F169F" w:rsidR="00274FAB" w:rsidP="007167C8" w:rsidRDefault="00274FAB" w14:paraId="0BF6602E" w14:textId="77777777">
      <w:pPr>
        <w:widowControl w:val="0"/>
        <w:rPr>
          <w:rFonts w:ascii="Arial" w:hAnsi="Arial" w:cs="Arial"/>
        </w:rPr>
      </w:pPr>
    </w:p>
    <w:p w:rsidRPr="006B3B31" w:rsidR="00692CEC" w:rsidP="006B3B31" w:rsidRDefault="00692CEC" w14:paraId="05D48EE5" w14:textId="77777777">
      <w:pPr>
        <w:widowControl w:val="0"/>
        <w:numPr>
          <w:ilvl w:val="2"/>
          <w:numId w:val="8"/>
        </w:numPr>
        <w:ind w:left="709" w:hanging="709"/>
        <w:jc w:val="both"/>
        <w:rPr>
          <w:rFonts w:ascii="Arial" w:hAnsi="Arial" w:cs="Arial"/>
        </w:rPr>
      </w:pPr>
      <w:r w:rsidRPr="006B3B31">
        <w:rPr>
          <w:rFonts w:ascii="Arial" w:hAnsi="Arial" w:cs="Arial"/>
        </w:rPr>
        <w:t xml:space="preserve">This Council uses the creditworthiness service provided by </w:t>
      </w:r>
      <w:r w:rsidRPr="006B3B31" w:rsidR="00C608F8">
        <w:rPr>
          <w:rFonts w:ascii="Arial" w:hAnsi="Arial" w:cs="Arial"/>
        </w:rPr>
        <w:t xml:space="preserve">its </w:t>
      </w:r>
      <w:r w:rsidRPr="006B3B31" w:rsidR="00797259">
        <w:rPr>
          <w:rFonts w:ascii="Arial" w:hAnsi="Arial" w:cs="Arial"/>
        </w:rPr>
        <w:t xml:space="preserve">Treasury </w:t>
      </w:r>
      <w:r w:rsidRPr="006B3B31" w:rsidR="00585526">
        <w:rPr>
          <w:rFonts w:ascii="Arial" w:hAnsi="Arial" w:cs="Arial"/>
        </w:rPr>
        <w:t>consultants</w:t>
      </w:r>
      <w:r w:rsidRPr="006B3B31" w:rsidR="00797259">
        <w:rPr>
          <w:rFonts w:ascii="Arial" w:hAnsi="Arial" w:cs="Arial"/>
        </w:rPr>
        <w:t>;</w:t>
      </w:r>
      <w:r w:rsidRPr="006B3B31" w:rsidR="00845D61">
        <w:rPr>
          <w:rFonts w:ascii="Arial" w:hAnsi="Arial" w:cs="Arial"/>
        </w:rPr>
        <w:t xml:space="preserve"> </w:t>
      </w:r>
      <w:r w:rsidRPr="006B3B31" w:rsidR="00C608F8">
        <w:rPr>
          <w:rFonts w:ascii="Arial" w:hAnsi="Arial" w:cs="Arial"/>
        </w:rPr>
        <w:t xml:space="preserve">Link </w:t>
      </w:r>
      <w:r w:rsidRPr="006B3B31" w:rsidR="00153E8A">
        <w:rPr>
          <w:rFonts w:ascii="Arial" w:hAnsi="Arial" w:cs="Arial"/>
        </w:rPr>
        <w:t>Asset Service</w:t>
      </w:r>
      <w:r w:rsidRPr="006B3B31" w:rsidR="00C6344F">
        <w:rPr>
          <w:rFonts w:ascii="Arial" w:hAnsi="Arial" w:cs="Arial"/>
        </w:rPr>
        <w:t>s</w:t>
      </w:r>
      <w:r w:rsidRPr="006B3B31" w:rsidR="000C45A6">
        <w:rPr>
          <w:rFonts w:ascii="Arial" w:hAnsi="Arial" w:cs="Arial"/>
        </w:rPr>
        <w:t xml:space="preserve">. </w:t>
      </w:r>
      <w:r w:rsidRPr="006B3B31">
        <w:rPr>
          <w:rFonts w:ascii="Arial" w:hAnsi="Arial" w:cs="Arial"/>
        </w:rPr>
        <w:t>This service has been progressively enhanced over</w:t>
      </w:r>
      <w:r w:rsidRPr="006B3B31" w:rsidR="000C45A6">
        <w:rPr>
          <w:rFonts w:ascii="Arial" w:hAnsi="Arial" w:cs="Arial"/>
        </w:rPr>
        <w:t xml:space="preserve"> recent years</w:t>
      </w:r>
      <w:r w:rsidRPr="006B3B31">
        <w:rPr>
          <w:rFonts w:ascii="Arial" w:hAnsi="Arial" w:cs="Arial"/>
        </w:rPr>
        <w:t xml:space="preserve"> and now uses a sophisticated modelling approach with credit ratings from all three rating agencies - Fitch, Moodys and Standard and Poors, </w:t>
      </w:r>
      <w:r w:rsidRPr="006B3B31">
        <w:rPr>
          <w:rFonts w:ascii="Arial" w:hAnsi="Arial" w:cs="Arial"/>
        </w:rPr>
        <w:lastRenderedPageBreak/>
        <w:t>forming the core element.  However, it does not rely solely on the current credit ratings of counterparties but also us</w:t>
      </w:r>
      <w:r w:rsidRPr="006B3B31" w:rsidR="00BC18C2">
        <w:rPr>
          <w:rFonts w:ascii="Arial" w:hAnsi="Arial" w:cs="Arial"/>
        </w:rPr>
        <w:t>es the following as overlays:</w:t>
      </w:r>
    </w:p>
    <w:p w:rsidRPr="008F169F" w:rsidR="00692CEC" w:rsidP="00205088" w:rsidRDefault="00692CEC" w14:paraId="6789AF6E" w14:textId="77777777">
      <w:pPr>
        <w:widowControl w:val="0"/>
        <w:numPr>
          <w:ilvl w:val="0"/>
          <w:numId w:val="3"/>
        </w:numPr>
        <w:tabs>
          <w:tab w:val="clear" w:pos="720"/>
        </w:tabs>
        <w:spacing w:before="120"/>
        <w:ind w:left="1135" w:hanging="284"/>
        <w:rPr>
          <w:rFonts w:ascii="Arial" w:hAnsi="Arial" w:cs="Arial"/>
        </w:rPr>
      </w:pPr>
      <w:r w:rsidRPr="008F169F">
        <w:rPr>
          <w:rFonts w:ascii="Arial" w:hAnsi="Arial" w:cs="Arial"/>
        </w:rPr>
        <w:t>credit watches and credit outlooks from credit rating agencies</w:t>
      </w:r>
    </w:p>
    <w:p w:rsidR="00692CEC" w:rsidP="00205088" w:rsidRDefault="00692CEC" w14:paraId="281C01FA" w14:textId="77777777">
      <w:pPr>
        <w:widowControl w:val="0"/>
        <w:numPr>
          <w:ilvl w:val="0"/>
          <w:numId w:val="3"/>
        </w:numPr>
        <w:tabs>
          <w:tab w:val="clear" w:pos="720"/>
        </w:tabs>
        <w:spacing w:before="120"/>
        <w:ind w:left="1135" w:hanging="284"/>
        <w:rPr>
          <w:rFonts w:ascii="Arial" w:hAnsi="Arial" w:cs="Arial"/>
        </w:rPr>
      </w:pPr>
      <w:r w:rsidRPr="008F169F">
        <w:rPr>
          <w:rFonts w:ascii="Arial" w:hAnsi="Arial" w:cs="Arial"/>
        </w:rPr>
        <w:t>CDS spreads to give early warning of likely changes in credit ratings</w:t>
      </w:r>
    </w:p>
    <w:p w:rsidR="000811E5" w:rsidP="00205088" w:rsidRDefault="000811E5" w14:paraId="5584A6B1" w14:textId="77777777">
      <w:pPr>
        <w:widowControl w:val="0"/>
        <w:numPr>
          <w:ilvl w:val="0"/>
          <w:numId w:val="3"/>
        </w:numPr>
        <w:tabs>
          <w:tab w:val="clear" w:pos="720"/>
        </w:tabs>
        <w:spacing w:before="120"/>
        <w:ind w:left="1135" w:hanging="284"/>
        <w:rPr>
          <w:rFonts w:ascii="Arial" w:hAnsi="Arial" w:cs="Arial"/>
        </w:rPr>
      </w:pPr>
      <w:r w:rsidRPr="008F169F">
        <w:rPr>
          <w:rFonts w:ascii="Arial" w:hAnsi="Arial" w:cs="Arial"/>
        </w:rPr>
        <w:t>sovereign ratings to select counterparties from only the most creditworthy countries</w:t>
      </w:r>
    </w:p>
    <w:p w:rsidRPr="008F169F" w:rsidR="00CB0925" w:rsidP="007167C8" w:rsidRDefault="00CB0925" w14:paraId="5CFBAA18" w14:textId="77777777">
      <w:pPr>
        <w:widowControl w:val="0"/>
        <w:spacing w:before="45" w:after="45"/>
        <w:ind w:left="993"/>
        <w:rPr>
          <w:rFonts w:ascii="Arial" w:hAnsi="Arial" w:cs="Arial"/>
        </w:rPr>
      </w:pPr>
    </w:p>
    <w:p w:rsidRPr="006B3B31" w:rsidR="00692CEC" w:rsidP="006B3B31" w:rsidRDefault="00692CEC" w14:paraId="3DB933BC" w14:textId="77777777">
      <w:pPr>
        <w:widowControl w:val="0"/>
        <w:numPr>
          <w:ilvl w:val="2"/>
          <w:numId w:val="8"/>
        </w:numPr>
        <w:ind w:left="709" w:hanging="709"/>
        <w:jc w:val="both"/>
        <w:rPr>
          <w:rFonts w:ascii="Arial" w:hAnsi="Arial" w:cs="Arial"/>
        </w:rPr>
      </w:pPr>
      <w:r w:rsidRPr="006B3B31">
        <w:rPr>
          <w:rFonts w:ascii="Arial" w:hAnsi="Arial" w:cs="Arial"/>
        </w:rPr>
        <w:t>This modelling approach combines credit ratings, credit watches and credit outlooks in a weighted scoring system</w:t>
      </w:r>
      <w:r w:rsidRPr="006B3B31" w:rsidR="008F0A61">
        <w:rPr>
          <w:rFonts w:ascii="Arial" w:hAnsi="Arial" w:cs="Arial"/>
        </w:rPr>
        <w:t>,</w:t>
      </w:r>
      <w:r w:rsidRPr="006B3B31">
        <w:rPr>
          <w:rFonts w:ascii="Arial" w:hAnsi="Arial" w:cs="Arial"/>
        </w:rPr>
        <w:t xml:space="preserve"> which is then combined with an overlay of CDS spreads for which the end product is a series of colour code bands which indicate the relative creditworthiness of counterparties. These colour codes are also used by the Council to determine the duration for investments and are therefore referred to as durational bands.  The Council is satisfied that this service </w:t>
      </w:r>
      <w:r w:rsidRPr="006B3B31" w:rsidR="006C277E">
        <w:rPr>
          <w:rFonts w:ascii="Arial" w:hAnsi="Arial" w:cs="Arial"/>
        </w:rPr>
        <w:t>g</w:t>
      </w:r>
      <w:r w:rsidRPr="006B3B31">
        <w:rPr>
          <w:rFonts w:ascii="Arial" w:hAnsi="Arial" w:cs="Arial"/>
        </w:rPr>
        <w:t xml:space="preserve">ives a much improved level of security for its investments. It is also a service which the Council would not be able to replicate using in house resources.  </w:t>
      </w:r>
    </w:p>
    <w:p w:rsidRPr="008F169F" w:rsidR="00692CEC" w:rsidP="007167C8" w:rsidRDefault="00692CEC" w14:paraId="0502850C" w14:textId="77777777">
      <w:pPr>
        <w:widowControl w:val="0"/>
        <w:rPr>
          <w:rFonts w:ascii="Arial" w:hAnsi="Arial" w:cs="Arial"/>
        </w:rPr>
      </w:pPr>
    </w:p>
    <w:p w:rsidRPr="006B3B31" w:rsidR="00274FAB" w:rsidP="006B3B31" w:rsidRDefault="00274FAB" w14:paraId="4CB6D75A" w14:textId="77777777">
      <w:pPr>
        <w:widowControl w:val="0"/>
        <w:numPr>
          <w:ilvl w:val="2"/>
          <w:numId w:val="8"/>
        </w:numPr>
        <w:ind w:left="709" w:hanging="709"/>
        <w:jc w:val="both"/>
        <w:rPr>
          <w:rFonts w:ascii="Arial" w:hAnsi="Arial" w:cs="Arial"/>
        </w:rPr>
      </w:pPr>
      <w:r w:rsidRPr="006B3B31">
        <w:rPr>
          <w:rFonts w:ascii="Arial" w:hAnsi="Arial" w:cs="Arial"/>
        </w:rPr>
        <w:t>The Council will therefore use counterparties within the following durational bands</w:t>
      </w:r>
      <w:r w:rsidRPr="006B3B31" w:rsidR="00454DA4">
        <w:rPr>
          <w:rFonts w:ascii="Arial" w:hAnsi="Arial" w:cs="Arial"/>
        </w:rPr>
        <w:t>:</w:t>
      </w:r>
    </w:p>
    <w:p w:rsidRPr="008F169F" w:rsidR="00692CEC" w:rsidP="00205088" w:rsidRDefault="00692CEC" w14:paraId="01247F64"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Yellow</w:t>
      </w:r>
      <w:r w:rsidRPr="008F169F">
        <w:rPr>
          <w:rFonts w:ascii="Arial" w:hAnsi="Arial" w:cs="Arial"/>
        </w:rPr>
        <w:tab/>
      </w:r>
      <w:r w:rsidR="008F0A61">
        <w:rPr>
          <w:rFonts w:ascii="Arial" w:hAnsi="Arial" w:cs="Arial"/>
        </w:rPr>
        <w:tab/>
      </w:r>
      <w:r w:rsidR="00525A6C">
        <w:rPr>
          <w:rFonts w:ascii="Arial" w:hAnsi="Arial" w:cs="Arial"/>
        </w:rPr>
        <w:t>5 years</w:t>
      </w:r>
    </w:p>
    <w:p w:rsidRPr="008F169F" w:rsidR="00692CEC" w:rsidP="00205088" w:rsidRDefault="00692CEC" w14:paraId="7037C16B"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Purple </w:t>
      </w:r>
      <w:r w:rsidRPr="008F169F">
        <w:rPr>
          <w:rFonts w:ascii="Arial" w:hAnsi="Arial" w:cs="Arial"/>
        </w:rPr>
        <w:tab/>
      </w:r>
      <w:r w:rsidR="008F0A61">
        <w:rPr>
          <w:rFonts w:ascii="Arial" w:hAnsi="Arial" w:cs="Arial"/>
        </w:rPr>
        <w:tab/>
      </w:r>
      <w:r w:rsidRPr="008F169F">
        <w:rPr>
          <w:rFonts w:ascii="Arial" w:hAnsi="Arial" w:cs="Arial"/>
        </w:rPr>
        <w:t>2 years</w:t>
      </w:r>
    </w:p>
    <w:p w:rsidRPr="008F169F" w:rsidR="00692CEC" w:rsidP="00205088" w:rsidRDefault="00692CEC" w14:paraId="26041884"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Blue </w:t>
      </w:r>
      <w:r w:rsidRPr="008F169F">
        <w:rPr>
          <w:rFonts w:ascii="Arial" w:hAnsi="Arial" w:cs="Arial"/>
        </w:rPr>
        <w:tab/>
      </w:r>
      <w:r w:rsidR="008F0A61">
        <w:rPr>
          <w:rFonts w:ascii="Arial" w:hAnsi="Arial" w:cs="Arial"/>
        </w:rPr>
        <w:tab/>
      </w:r>
      <w:r w:rsidRPr="008F169F">
        <w:rPr>
          <w:rFonts w:ascii="Arial" w:hAnsi="Arial" w:cs="Arial"/>
        </w:rPr>
        <w:t xml:space="preserve">1 year </w:t>
      </w:r>
      <w:r w:rsidRPr="008F0A61">
        <w:rPr>
          <w:rFonts w:ascii="Arial" w:hAnsi="Arial" w:cs="Arial"/>
          <w:sz w:val="22"/>
          <w:szCs w:val="22"/>
        </w:rPr>
        <w:t>(applies to nationalised or semi nationalised UK Banks)</w:t>
      </w:r>
    </w:p>
    <w:p w:rsidRPr="008F169F" w:rsidR="00692CEC" w:rsidP="00205088" w:rsidRDefault="00692CEC" w14:paraId="062D3B86"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Orange</w:t>
      </w:r>
      <w:r w:rsidRPr="008F169F">
        <w:rPr>
          <w:rFonts w:ascii="Arial" w:hAnsi="Arial" w:cs="Arial"/>
        </w:rPr>
        <w:tab/>
      </w:r>
      <w:r w:rsidR="008F0A61">
        <w:rPr>
          <w:rFonts w:ascii="Arial" w:hAnsi="Arial" w:cs="Arial"/>
        </w:rPr>
        <w:tab/>
      </w:r>
      <w:r w:rsidRPr="008F169F">
        <w:rPr>
          <w:rFonts w:ascii="Arial" w:hAnsi="Arial" w:cs="Arial"/>
        </w:rPr>
        <w:t>1 year</w:t>
      </w:r>
    </w:p>
    <w:p w:rsidRPr="008F169F" w:rsidR="00692CEC" w:rsidP="00205088" w:rsidRDefault="00692CEC" w14:paraId="105146AB"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Red </w:t>
      </w:r>
      <w:r w:rsidRPr="008F169F">
        <w:rPr>
          <w:rFonts w:ascii="Arial" w:hAnsi="Arial" w:cs="Arial"/>
        </w:rPr>
        <w:tab/>
      </w:r>
      <w:r w:rsidR="008F0A61">
        <w:rPr>
          <w:rFonts w:ascii="Arial" w:hAnsi="Arial" w:cs="Arial"/>
        </w:rPr>
        <w:tab/>
      </w:r>
      <w:r w:rsidRPr="008F169F">
        <w:rPr>
          <w:rFonts w:ascii="Arial" w:hAnsi="Arial" w:cs="Arial"/>
        </w:rPr>
        <w:t>6 months</w:t>
      </w:r>
    </w:p>
    <w:p w:rsidRPr="008F169F" w:rsidR="00692CEC" w:rsidP="00205088" w:rsidRDefault="00692CEC" w14:paraId="1910D06F" w14:textId="77777777">
      <w:pPr>
        <w:widowControl w:val="0"/>
        <w:numPr>
          <w:ilvl w:val="0"/>
          <w:numId w:val="4"/>
        </w:numPr>
        <w:tabs>
          <w:tab w:val="clear" w:pos="720"/>
        </w:tabs>
        <w:spacing w:before="120"/>
        <w:ind w:left="1135" w:hanging="284"/>
        <w:rPr>
          <w:rFonts w:ascii="Arial" w:hAnsi="Arial" w:cs="Arial"/>
        </w:rPr>
      </w:pPr>
      <w:r w:rsidRPr="008F169F">
        <w:rPr>
          <w:rFonts w:ascii="Arial" w:hAnsi="Arial" w:cs="Arial"/>
        </w:rPr>
        <w:t xml:space="preserve">Green </w:t>
      </w:r>
      <w:r w:rsidRPr="008F169F">
        <w:rPr>
          <w:rFonts w:ascii="Arial" w:hAnsi="Arial" w:cs="Arial"/>
        </w:rPr>
        <w:tab/>
      </w:r>
      <w:r w:rsidR="008F0A61">
        <w:rPr>
          <w:rFonts w:ascii="Arial" w:hAnsi="Arial" w:cs="Arial"/>
        </w:rPr>
        <w:tab/>
      </w:r>
      <w:r w:rsidR="00454DA4">
        <w:rPr>
          <w:rFonts w:ascii="Arial" w:hAnsi="Arial" w:cs="Arial"/>
        </w:rPr>
        <w:t>100 days</w:t>
      </w:r>
      <w:r w:rsidRPr="008F169F">
        <w:rPr>
          <w:rFonts w:ascii="Arial" w:hAnsi="Arial" w:cs="Arial"/>
        </w:rPr>
        <w:t xml:space="preserve"> </w:t>
      </w:r>
    </w:p>
    <w:p w:rsidR="00692CEC" w:rsidP="00205088" w:rsidRDefault="008F0A61" w14:paraId="351902A6" w14:textId="77777777">
      <w:pPr>
        <w:widowControl w:val="0"/>
        <w:numPr>
          <w:ilvl w:val="0"/>
          <w:numId w:val="4"/>
        </w:numPr>
        <w:tabs>
          <w:tab w:val="clear" w:pos="720"/>
        </w:tabs>
        <w:spacing w:before="120"/>
        <w:ind w:left="1135" w:hanging="284"/>
        <w:rPr>
          <w:rFonts w:ascii="Arial" w:hAnsi="Arial" w:cs="Arial"/>
        </w:rPr>
      </w:pPr>
      <w:r>
        <w:rPr>
          <w:rFonts w:ascii="Arial" w:hAnsi="Arial" w:cs="Arial"/>
        </w:rPr>
        <w:t>No Colour</w:t>
      </w:r>
      <w:r>
        <w:rPr>
          <w:rFonts w:ascii="Arial" w:hAnsi="Arial" w:cs="Arial"/>
        </w:rPr>
        <w:tab/>
      </w:r>
      <w:r w:rsidRPr="008F169F" w:rsidR="00692CEC">
        <w:rPr>
          <w:rFonts w:ascii="Arial" w:hAnsi="Arial" w:cs="Arial"/>
        </w:rPr>
        <w:t xml:space="preserve">not to be used </w:t>
      </w:r>
    </w:p>
    <w:p w:rsidR="007346D1" w:rsidP="007167C8" w:rsidRDefault="007346D1" w14:paraId="1B87695B" w14:textId="77777777">
      <w:pPr>
        <w:widowControl w:val="0"/>
        <w:tabs>
          <w:tab w:val="left" w:pos="1985"/>
        </w:tabs>
        <w:ind w:left="720"/>
        <w:rPr>
          <w:rFonts w:ascii="Arial" w:hAnsi="Arial" w:cs="Arial"/>
        </w:rPr>
      </w:pPr>
    </w:p>
    <w:p w:rsidRPr="006B3B31" w:rsidR="00692CEC" w:rsidP="006B3B31" w:rsidRDefault="00692CEC" w14:paraId="34E193BD" w14:textId="77777777">
      <w:pPr>
        <w:widowControl w:val="0"/>
        <w:numPr>
          <w:ilvl w:val="2"/>
          <w:numId w:val="8"/>
        </w:numPr>
        <w:ind w:left="709" w:hanging="709"/>
        <w:jc w:val="both"/>
        <w:rPr>
          <w:rFonts w:ascii="Arial" w:hAnsi="Arial" w:cs="Arial"/>
        </w:rPr>
      </w:pPr>
      <w:r w:rsidRPr="006B3B31">
        <w:rPr>
          <w:rFonts w:ascii="Arial" w:hAnsi="Arial" w:cs="Arial"/>
        </w:rPr>
        <w:t xml:space="preserve">All credit ratings will be monitored </w:t>
      </w:r>
      <w:r w:rsidRPr="006B3B31" w:rsidR="00F262D6">
        <w:rPr>
          <w:rFonts w:ascii="Arial" w:hAnsi="Arial" w:cs="Arial"/>
        </w:rPr>
        <w:t>regularl</w:t>
      </w:r>
      <w:r w:rsidRPr="006B3B31">
        <w:rPr>
          <w:rFonts w:ascii="Arial" w:hAnsi="Arial" w:cs="Arial"/>
        </w:rPr>
        <w:t xml:space="preserve">y. The Council is alerted to changes to ratings of all three agencies through its use of the </w:t>
      </w:r>
      <w:r w:rsidRPr="006B3B31" w:rsidR="00454430">
        <w:rPr>
          <w:rFonts w:ascii="Arial" w:hAnsi="Arial" w:cs="Arial"/>
        </w:rPr>
        <w:t>Link</w:t>
      </w:r>
      <w:r w:rsidRPr="006B3B31" w:rsidR="00153E8A">
        <w:rPr>
          <w:rFonts w:ascii="Arial" w:hAnsi="Arial" w:cs="Arial"/>
        </w:rPr>
        <w:t xml:space="preserve"> Asset Service</w:t>
      </w:r>
      <w:r w:rsidRPr="006B3B31">
        <w:rPr>
          <w:rFonts w:ascii="Arial" w:hAnsi="Arial" w:cs="Arial"/>
        </w:rPr>
        <w:t xml:space="preserve"> creditworthiness service. </w:t>
      </w:r>
    </w:p>
    <w:p w:rsidRPr="008F169F" w:rsidR="002F53DB" w:rsidP="007167C8" w:rsidRDefault="002F53DB" w14:paraId="4CED7EAB" w14:textId="77777777">
      <w:pPr>
        <w:widowControl w:val="0"/>
        <w:tabs>
          <w:tab w:val="left" w:pos="-142"/>
        </w:tabs>
        <w:rPr>
          <w:rFonts w:ascii="Arial" w:hAnsi="Arial" w:cs="Arial"/>
        </w:rPr>
      </w:pPr>
    </w:p>
    <w:p w:rsidR="008F0A61" w:rsidP="009A350B" w:rsidRDefault="00B22C00" w14:paraId="4E214B20" w14:textId="3F066871">
      <w:pPr>
        <w:widowControl w:val="0"/>
        <w:numPr>
          <w:ilvl w:val="0"/>
          <w:numId w:val="2"/>
        </w:numPr>
        <w:tabs>
          <w:tab w:val="clear" w:pos="1009"/>
        </w:tabs>
        <w:spacing w:after="120"/>
        <w:ind w:left="1135" w:hanging="284"/>
        <w:jc w:val="both"/>
        <w:rPr>
          <w:rFonts w:ascii="Arial" w:hAnsi="Arial" w:cs="Arial"/>
        </w:rPr>
      </w:pPr>
      <w:r w:rsidRPr="008F169F">
        <w:rPr>
          <w:rFonts w:ascii="Arial" w:hAnsi="Arial" w:cs="Arial"/>
        </w:rPr>
        <w:t>If</w:t>
      </w:r>
      <w:r w:rsidRPr="008F169F" w:rsidR="00692CEC">
        <w:rPr>
          <w:rFonts w:ascii="Arial" w:hAnsi="Arial" w:cs="Arial"/>
        </w:rPr>
        <w:t xml:space="preserve"> a downgrade results in the counterparty/investment scheme no longer meeting the Council’s minimum criteria, its further use as a new investment will be withdrawn immediately.</w:t>
      </w:r>
      <w:r w:rsidR="00A1082A">
        <w:rPr>
          <w:rFonts w:ascii="Arial" w:hAnsi="Arial" w:cs="Arial"/>
        </w:rPr>
        <w:t xml:space="preserve"> Consideration will also be giv</w:t>
      </w:r>
      <w:r w:rsidR="00BA0CE5">
        <w:rPr>
          <w:rFonts w:ascii="Arial" w:hAnsi="Arial" w:cs="Arial"/>
        </w:rPr>
        <w:t>en</w:t>
      </w:r>
      <w:r w:rsidR="00A1082A">
        <w:rPr>
          <w:rFonts w:ascii="Arial" w:hAnsi="Arial" w:cs="Arial"/>
        </w:rPr>
        <w:t xml:space="preserve"> to terminating existing investments where appropriate.</w:t>
      </w:r>
    </w:p>
    <w:p w:rsidRPr="008F0A61" w:rsidR="00692CEC" w:rsidP="009A350B" w:rsidRDefault="00B22C00" w14:paraId="6E4BDEC4" w14:textId="68B4AD73">
      <w:pPr>
        <w:widowControl w:val="0"/>
        <w:numPr>
          <w:ilvl w:val="0"/>
          <w:numId w:val="2"/>
        </w:numPr>
        <w:tabs>
          <w:tab w:val="clear" w:pos="1009"/>
        </w:tabs>
        <w:spacing w:after="120"/>
        <w:ind w:left="1135" w:hanging="284"/>
        <w:jc w:val="both"/>
        <w:rPr>
          <w:rFonts w:ascii="Arial" w:hAnsi="Arial" w:cs="Arial"/>
        </w:rPr>
      </w:pPr>
      <w:r w:rsidRPr="008F0A61">
        <w:rPr>
          <w:rFonts w:ascii="Arial" w:hAnsi="Arial" w:cs="Arial"/>
        </w:rPr>
        <w:t>In</w:t>
      </w:r>
      <w:r w:rsidRPr="008F0A61" w:rsidR="00692CEC">
        <w:rPr>
          <w:rFonts w:ascii="Arial" w:hAnsi="Arial" w:cs="Arial"/>
        </w:rPr>
        <w:t xml:space="preserve">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w:t>
      </w:r>
      <w:r w:rsidRPr="008F0A61" w:rsidR="00F262D6">
        <w:rPr>
          <w:rFonts w:ascii="Arial" w:hAnsi="Arial" w:cs="Arial"/>
        </w:rPr>
        <w:t>’</w:t>
      </w:r>
      <w:r w:rsidRPr="008F0A61" w:rsidR="00692CEC">
        <w:rPr>
          <w:rFonts w:ascii="Arial" w:hAnsi="Arial" w:cs="Arial"/>
        </w:rPr>
        <w:t>s lending list.</w:t>
      </w:r>
    </w:p>
    <w:p w:rsidRPr="006B3B31" w:rsidR="00274FAB" w:rsidP="006B3B31" w:rsidRDefault="00692CEC" w14:paraId="01F859C5" w14:textId="77777777">
      <w:pPr>
        <w:widowControl w:val="0"/>
        <w:numPr>
          <w:ilvl w:val="2"/>
          <w:numId w:val="8"/>
        </w:numPr>
        <w:ind w:left="709" w:hanging="709"/>
        <w:jc w:val="both"/>
        <w:rPr>
          <w:rFonts w:ascii="Arial" w:hAnsi="Arial" w:cs="Arial"/>
        </w:rPr>
      </w:pPr>
      <w:r w:rsidRPr="006B3B31">
        <w:rPr>
          <w:rFonts w:ascii="Arial" w:hAnsi="Arial" w:cs="Arial"/>
        </w:rPr>
        <w:t xml:space="preserve">Sole reliance will not be placed on the use of this external service.  In addition </w:t>
      </w:r>
      <w:r w:rsidRPr="006B3B31" w:rsidR="006A2141">
        <w:rPr>
          <w:rFonts w:ascii="Arial" w:hAnsi="Arial" w:cs="Arial"/>
        </w:rPr>
        <w:t>the</w:t>
      </w:r>
      <w:r w:rsidRPr="006B3B31">
        <w:rPr>
          <w:rFonts w:ascii="Arial" w:hAnsi="Arial" w:cs="Arial"/>
        </w:rPr>
        <w:t xml:space="preserve"> Council will also use market data and market information</w:t>
      </w:r>
      <w:r w:rsidRPr="006B3B31" w:rsidR="009A77F0">
        <w:rPr>
          <w:rFonts w:ascii="Arial" w:hAnsi="Arial" w:cs="Arial"/>
        </w:rPr>
        <w:t xml:space="preserve"> </w:t>
      </w:r>
      <w:r w:rsidRPr="006B3B31" w:rsidR="002F53DB">
        <w:rPr>
          <w:rFonts w:ascii="Arial" w:hAnsi="Arial" w:cs="Arial"/>
        </w:rPr>
        <w:t>from credible sources such as</w:t>
      </w:r>
      <w:r w:rsidRPr="006B3B31" w:rsidR="009A77F0">
        <w:rPr>
          <w:rFonts w:ascii="Arial" w:hAnsi="Arial" w:cs="Arial"/>
        </w:rPr>
        <w:t xml:space="preserve"> financial times</w:t>
      </w:r>
      <w:r w:rsidRPr="006B3B31">
        <w:rPr>
          <w:rFonts w:ascii="Arial" w:hAnsi="Arial" w:cs="Arial"/>
        </w:rPr>
        <w:t xml:space="preserve">, information on government support for banks </w:t>
      </w:r>
      <w:r w:rsidRPr="006B3B31">
        <w:rPr>
          <w:rFonts w:ascii="Arial" w:hAnsi="Arial" w:cs="Arial"/>
        </w:rPr>
        <w:lastRenderedPageBreak/>
        <w:t>and the credit ratings of that government support.</w:t>
      </w:r>
    </w:p>
    <w:p w:rsidR="007167C8" w:rsidP="007167C8" w:rsidRDefault="007167C8" w14:paraId="2F989A55" w14:textId="77777777">
      <w:pPr>
        <w:widowControl w:val="0"/>
        <w:tabs>
          <w:tab w:val="left" w:pos="-142"/>
        </w:tabs>
        <w:jc w:val="both"/>
        <w:rPr>
          <w:rFonts w:ascii="Arial" w:hAnsi="Arial" w:cs="Arial"/>
        </w:rPr>
      </w:pPr>
    </w:p>
    <w:p w:rsidRPr="008F169F" w:rsidR="00CD6BD8" w:rsidP="006B3B31" w:rsidRDefault="00BE0814" w14:paraId="0C657877" w14:textId="77777777">
      <w:pPr>
        <w:widowControl w:val="0"/>
        <w:numPr>
          <w:ilvl w:val="1"/>
          <w:numId w:val="8"/>
        </w:numPr>
        <w:ind w:left="709" w:hanging="709"/>
        <w:rPr>
          <w:rFonts w:ascii="Arial" w:hAnsi="Arial" w:cs="Arial"/>
          <w:b/>
        </w:rPr>
      </w:pPr>
      <w:r>
        <w:rPr>
          <w:rFonts w:ascii="Arial" w:hAnsi="Arial" w:cs="Arial"/>
          <w:b/>
        </w:rPr>
        <w:t xml:space="preserve">Counterparty and </w:t>
      </w:r>
      <w:r w:rsidRPr="008F169F" w:rsidR="00CD6BD8">
        <w:rPr>
          <w:rFonts w:ascii="Arial" w:hAnsi="Arial" w:cs="Arial"/>
          <w:b/>
        </w:rPr>
        <w:t>Group Limits</w:t>
      </w:r>
    </w:p>
    <w:p w:rsidRPr="008F169F" w:rsidR="00CD6BD8" w:rsidP="007167C8" w:rsidRDefault="00CD6BD8" w14:paraId="2BCB1F95" w14:textId="77777777">
      <w:pPr>
        <w:widowControl w:val="0"/>
        <w:rPr>
          <w:rFonts w:ascii="Arial" w:hAnsi="Arial" w:cs="Arial"/>
          <w:b/>
        </w:rPr>
      </w:pPr>
    </w:p>
    <w:p w:rsidR="00CA467F" w:rsidP="006B3B31" w:rsidRDefault="00DD0557" w14:paraId="2A87735E" w14:textId="05072E2B">
      <w:pPr>
        <w:widowControl w:val="0"/>
        <w:numPr>
          <w:ilvl w:val="2"/>
          <w:numId w:val="8"/>
        </w:numPr>
        <w:ind w:left="709" w:hanging="709"/>
        <w:jc w:val="both"/>
        <w:rPr>
          <w:rFonts w:ascii="Arial" w:hAnsi="Arial" w:cs="Arial"/>
        </w:rPr>
      </w:pPr>
      <w:r w:rsidRPr="008F169F">
        <w:rPr>
          <w:rFonts w:ascii="Arial" w:hAnsi="Arial" w:cs="Arial"/>
        </w:rPr>
        <w:t xml:space="preserve">As well as using the </w:t>
      </w:r>
      <w:r w:rsidR="00C608F8">
        <w:rPr>
          <w:rFonts w:ascii="Arial" w:hAnsi="Arial" w:cs="Arial"/>
        </w:rPr>
        <w:t xml:space="preserve">Link </w:t>
      </w:r>
      <w:r w:rsidR="00153E8A">
        <w:rPr>
          <w:rFonts w:ascii="Arial" w:hAnsi="Arial" w:cs="Arial"/>
        </w:rPr>
        <w:t>Asset Service</w:t>
      </w:r>
      <w:r w:rsidR="00C608F8">
        <w:rPr>
          <w:rFonts w:ascii="Arial" w:hAnsi="Arial" w:cs="Arial"/>
        </w:rPr>
        <w:t>s’</w:t>
      </w:r>
      <w:r w:rsidRPr="008F169F">
        <w:rPr>
          <w:rFonts w:ascii="Arial" w:hAnsi="Arial" w:cs="Arial"/>
        </w:rPr>
        <w:t xml:space="preserve"> matrix, the Council will limit its exposure to any one particular Institution or group of banks, for example the Lloyds Group and Santander Group. The Council will adopt a tiered exposure using Fitch long term (or equivalent from other agencies if Fitch does not provide) to determine the amount of funds placed with each institution. The </w:t>
      </w:r>
      <w:r w:rsidRPr="000A1686">
        <w:rPr>
          <w:rFonts w:ascii="Arial" w:hAnsi="Arial" w:cs="Arial"/>
        </w:rPr>
        <w:t>DMO account</w:t>
      </w:r>
      <w:r w:rsidRPr="000A1686" w:rsidR="001147A0">
        <w:rPr>
          <w:rFonts w:ascii="Arial" w:hAnsi="Arial" w:cs="Arial"/>
        </w:rPr>
        <w:t>, UK Government and Local Authorities</w:t>
      </w:r>
      <w:r w:rsidRPr="000A1686">
        <w:rPr>
          <w:rFonts w:ascii="Arial" w:hAnsi="Arial" w:cs="Arial"/>
        </w:rPr>
        <w:t xml:space="preserve"> and UK part nationalised banks will have a</w:t>
      </w:r>
      <w:r w:rsidRPr="000A1686" w:rsidR="000A0454">
        <w:rPr>
          <w:rFonts w:ascii="Arial" w:hAnsi="Arial" w:cs="Arial"/>
        </w:rPr>
        <w:t xml:space="preserve"> separate</w:t>
      </w:r>
      <w:r w:rsidRPr="000A1686">
        <w:rPr>
          <w:rFonts w:ascii="Arial" w:hAnsi="Arial" w:cs="Arial"/>
        </w:rPr>
        <w:t xml:space="preserve"> limit of £10m. Money market funds will have </w:t>
      </w:r>
      <w:r w:rsidRPr="000A1686" w:rsidR="005F5060">
        <w:rPr>
          <w:rFonts w:ascii="Arial" w:hAnsi="Arial" w:cs="Arial"/>
        </w:rPr>
        <w:t>a credit limit of £10</w:t>
      </w:r>
      <w:r w:rsidRPr="000A1686" w:rsidR="00CA467F">
        <w:rPr>
          <w:rFonts w:ascii="Arial" w:hAnsi="Arial" w:cs="Arial"/>
        </w:rPr>
        <w:t>m per fund.</w:t>
      </w:r>
    </w:p>
    <w:p w:rsidR="00A95BBA" w:rsidP="007167C8" w:rsidRDefault="00A95BBA" w14:paraId="2961A7A1" w14:textId="77777777">
      <w:pPr>
        <w:widowControl w:val="0"/>
        <w:tabs>
          <w:tab w:val="left" w:pos="-142"/>
        </w:tabs>
        <w:jc w:val="both"/>
        <w:rPr>
          <w:rFonts w:ascii="Arial" w:hAnsi="Arial" w:cs="Arial"/>
        </w:rPr>
      </w:pPr>
    </w:p>
    <w:p w:rsidR="006D5B2B" w:rsidP="006B3B31" w:rsidRDefault="00A95BBA" w14:paraId="22689419" w14:textId="77777777">
      <w:pPr>
        <w:widowControl w:val="0"/>
        <w:numPr>
          <w:ilvl w:val="1"/>
          <w:numId w:val="8"/>
        </w:numPr>
        <w:ind w:left="709" w:hanging="709"/>
        <w:rPr>
          <w:rFonts w:ascii="Arial" w:hAnsi="Arial" w:cs="Arial"/>
          <w:b/>
        </w:rPr>
      </w:pPr>
      <w:r w:rsidRPr="00F07357">
        <w:rPr>
          <w:rFonts w:ascii="Arial" w:hAnsi="Arial" w:cs="Arial"/>
          <w:b/>
        </w:rPr>
        <w:t>Time and monetary limits applying to investments.</w:t>
      </w:r>
    </w:p>
    <w:p w:rsidRPr="00F07357" w:rsidR="00BE1792" w:rsidP="007167C8" w:rsidRDefault="00BE1792" w14:paraId="210636EF" w14:textId="77777777">
      <w:pPr>
        <w:widowControl w:val="0"/>
        <w:tabs>
          <w:tab w:val="left" w:pos="-142"/>
        </w:tabs>
        <w:jc w:val="both"/>
        <w:rPr>
          <w:rFonts w:ascii="Arial" w:hAnsi="Arial" w:cs="Arial"/>
          <w:b/>
        </w:rPr>
      </w:pPr>
    </w:p>
    <w:p w:rsidR="00D77326" w:rsidP="006B3B31" w:rsidRDefault="00A95BBA" w14:paraId="66CD3485" w14:textId="77777777">
      <w:pPr>
        <w:widowControl w:val="0"/>
        <w:numPr>
          <w:ilvl w:val="2"/>
          <w:numId w:val="8"/>
        </w:numPr>
        <w:ind w:left="709" w:hanging="709"/>
        <w:jc w:val="both"/>
        <w:rPr>
          <w:rFonts w:ascii="Arial" w:hAnsi="Arial" w:cs="Arial"/>
        </w:rPr>
      </w:pPr>
      <w:r w:rsidRPr="00F07357">
        <w:rPr>
          <w:rFonts w:ascii="Arial" w:hAnsi="Arial" w:cs="Arial"/>
        </w:rPr>
        <w:t>The time and monetary limits for institutions on the Council’s counterparty list are as follows (these will cover both specified and non-specified investments):</w:t>
      </w:r>
    </w:p>
    <w:p w:rsidR="00D77326" w:rsidP="00D77326" w:rsidRDefault="00D77326" w14:paraId="6A7FD55B" w14:textId="77777777">
      <w:pPr>
        <w:widowControl w:val="0"/>
        <w:ind w:left="709"/>
        <w:jc w:val="both"/>
        <w:rPr>
          <w:rFonts w:ascii="Arial" w:hAnsi="Arial" w:cs="Arial"/>
        </w:rPr>
      </w:pPr>
    </w:p>
    <w:p w:rsidRPr="008E3CC4" w:rsidR="003B5FEF" w:rsidP="00D77326" w:rsidRDefault="003B5FEF" w14:paraId="12469569" w14:textId="79FC98D3">
      <w:pPr>
        <w:widowControl w:val="0"/>
        <w:ind w:left="709"/>
        <w:jc w:val="both"/>
        <w:rPr>
          <w:rFonts w:ascii="Arial" w:hAnsi="Arial" w:cs="Arial"/>
        </w:rPr>
      </w:pPr>
      <w:r w:rsidRPr="008E3CC4">
        <w:rPr>
          <w:rFonts w:ascii="Arial" w:hAnsi="Arial" w:cs="Arial"/>
          <w:b/>
        </w:rPr>
        <w:t>Table 1</w:t>
      </w:r>
      <w:r w:rsidRPr="008E3CC4" w:rsidR="002745EA">
        <w:rPr>
          <w:rFonts w:ascii="Arial" w:hAnsi="Arial" w:cs="Arial"/>
          <w:b/>
        </w:rPr>
        <w:t>1</w:t>
      </w:r>
      <w:r w:rsidRPr="008E3CC4">
        <w:rPr>
          <w:rFonts w:ascii="Arial" w:hAnsi="Arial" w:cs="Arial"/>
          <w:b/>
        </w:rPr>
        <w:t xml:space="preserve"> – Investment limits</w:t>
      </w:r>
    </w:p>
    <w:p w:rsidR="00CA467F" w:rsidP="007167C8" w:rsidRDefault="00CA467F" w14:paraId="38DE974A" w14:textId="77777777">
      <w:pPr>
        <w:widowControl w:val="0"/>
        <w:rPr>
          <w:rFonts w:ascii="Arial" w:hAnsi="Arial" w:cs="Arial"/>
        </w:rPr>
      </w:pPr>
    </w:p>
    <w:tbl>
      <w:tblPr>
        <w:tblW w:w="9102" w:type="dxa"/>
        <w:tblCellSpacing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000" w:firstRow="0" w:lastRow="0" w:firstColumn="0" w:lastColumn="0" w:noHBand="0" w:noVBand="0"/>
      </w:tblPr>
      <w:tblGrid>
        <w:gridCol w:w="3450"/>
        <w:gridCol w:w="1683"/>
        <w:gridCol w:w="1985"/>
        <w:gridCol w:w="1984"/>
      </w:tblGrid>
      <w:tr w:rsidRPr="00086A0F" w:rsidR="0032792C" w:rsidTr="008F0A61" w14:paraId="7C0D5433" w14:textId="77777777">
        <w:trPr>
          <w:cantSplit/>
          <w:trHeight w:val="480"/>
          <w:tblHeader/>
          <w:tblCellSpacing w:w="0" w:type="dxa"/>
        </w:trPr>
        <w:tc>
          <w:tcPr>
            <w:tcW w:w="3450" w:type="dxa"/>
            <w:shd w:val="clear" w:color="auto" w:fill="C0C0C0"/>
          </w:tcPr>
          <w:p w:rsidRPr="00086A0F" w:rsidR="0032792C" w:rsidP="007167C8" w:rsidRDefault="0032792C" w14:paraId="4E5ED56D" w14:textId="77777777">
            <w:pPr>
              <w:pStyle w:val="BodyText2"/>
              <w:widowControl w:val="0"/>
              <w:spacing w:after="120"/>
              <w:rPr>
                <w:rFonts w:ascii="Arial" w:hAnsi="Arial" w:cs="Arial"/>
                <w:b/>
                <w:iCs/>
                <w:szCs w:val="22"/>
              </w:rPr>
            </w:pPr>
            <w:r w:rsidRPr="00086A0F">
              <w:rPr>
                <w:rFonts w:ascii="Arial" w:hAnsi="Arial" w:cs="Arial"/>
                <w:b/>
                <w:iCs/>
                <w:szCs w:val="22"/>
              </w:rPr>
              <w:t> </w:t>
            </w:r>
          </w:p>
        </w:tc>
        <w:tc>
          <w:tcPr>
            <w:tcW w:w="1683" w:type="dxa"/>
            <w:shd w:val="clear" w:color="auto" w:fill="C0C0C0"/>
          </w:tcPr>
          <w:p w:rsidRPr="00086A0F" w:rsidR="0032792C" w:rsidP="007167C8" w:rsidRDefault="0032792C" w14:paraId="272E892C" w14:textId="77777777">
            <w:pPr>
              <w:pStyle w:val="BodyText2"/>
              <w:widowControl w:val="0"/>
              <w:spacing w:after="120"/>
              <w:jc w:val="center"/>
              <w:rPr>
                <w:rFonts w:ascii="Arial" w:hAnsi="Arial" w:cs="Arial"/>
                <w:b/>
                <w:iCs/>
                <w:szCs w:val="22"/>
              </w:rPr>
            </w:pPr>
            <w:r w:rsidRPr="00086A0F">
              <w:rPr>
                <w:rFonts w:ascii="Arial" w:hAnsi="Arial" w:cs="Arial"/>
                <w:b/>
                <w:iCs/>
                <w:szCs w:val="22"/>
              </w:rPr>
              <w:t>Fitch Long term Rating</w:t>
            </w:r>
          </w:p>
          <w:p w:rsidRPr="00086A0F" w:rsidR="0032792C" w:rsidP="007167C8" w:rsidRDefault="0032792C" w14:paraId="3F5116E8" w14:textId="77777777">
            <w:pPr>
              <w:pStyle w:val="BodyText2"/>
              <w:widowControl w:val="0"/>
              <w:spacing w:after="120"/>
              <w:jc w:val="center"/>
              <w:rPr>
                <w:rFonts w:ascii="Arial" w:hAnsi="Arial" w:cs="Arial"/>
                <w:b/>
                <w:iCs/>
                <w:szCs w:val="22"/>
              </w:rPr>
            </w:pPr>
            <w:r w:rsidRPr="00086A0F">
              <w:rPr>
                <w:rFonts w:ascii="Arial" w:hAnsi="Arial" w:cs="Arial"/>
                <w:b/>
                <w:iCs/>
                <w:szCs w:val="22"/>
              </w:rPr>
              <w:t>(or equivalent)</w:t>
            </w:r>
          </w:p>
        </w:tc>
        <w:tc>
          <w:tcPr>
            <w:tcW w:w="1985" w:type="dxa"/>
            <w:shd w:val="clear" w:color="auto" w:fill="C0C0C0"/>
          </w:tcPr>
          <w:p w:rsidRPr="00086A0F" w:rsidR="0032792C" w:rsidP="007167C8" w:rsidRDefault="0032792C" w14:paraId="24E8856B" w14:textId="77777777">
            <w:pPr>
              <w:pStyle w:val="BodyText2"/>
              <w:widowControl w:val="0"/>
              <w:spacing w:after="120"/>
              <w:jc w:val="center"/>
              <w:rPr>
                <w:rFonts w:ascii="Arial" w:hAnsi="Arial" w:cs="Arial"/>
                <w:b/>
                <w:iCs/>
                <w:szCs w:val="22"/>
              </w:rPr>
            </w:pPr>
            <w:r w:rsidRPr="00086A0F">
              <w:rPr>
                <w:rFonts w:ascii="Arial" w:hAnsi="Arial" w:cs="Arial"/>
                <w:b/>
                <w:iCs/>
                <w:szCs w:val="22"/>
              </w:rPr>
              <w:t>Money and/or %</w:t>
            </w:r>
          </w:p>
          <w:p w:rsidRPr="00086A0F" w:rsidR="0032792C" w:rsidP="007167C8" w:rsidRDefault="0032792C" w14:paraId="07532A20" w14:textId="77777777">
            <w:pPr>
              <w:pStyle w:val="BodyText2"/>
              <w:widowControl w:val="0"/>
              <w:spacing w:after="120"/>
              <w:jc w:val="center"/>
              <w:rPr>
                <w:rFonts w:ascii="Arial" w:hAnsi="Arial" w:cs="Arial"/>
                <w:b/>
                <w:iCs/>
                <w:szCs w:val="22"/>
              </w:rPr>
            </w:pPr>
            <w:r w:rsidRPr="00086A0F">
              <w:rPr>
                <w:rFonts w:ascii="Arial" w:hAnsi="Arial" w:cs="Arial"/>
                <w:b/>
                <w:iCs/>
                <w:szCs w:val="22"/>
              </w:rPr>
              <w:t>Limit</w:t>
            </w:r>
          </w:p>
        </w:tc>
        <w:tc>
          <w:tcPr>
            <w:tcW w:w="1984" w:type="dxa"/>
            <w:shd w:val="clear" w:color="auto" w:fill="C0C0C0"/>
          </w:tcPr>
          <w:p w:rsidRPr="00086A0F" w:rsidR="0032792C" w:rsidP="007167C8" w:rsidRDefault="0032792C" w14:paraId="1C83AF58" w14:textId="77777777">
            <w:pPr>
              <w:pStyle w:val="BodyText2"/>
              <w:widowControl w:val="0"/>
              <w:spacing w:after="120"/>
              <w:jc w:val="center"/>
              <w:rPr>
                <w:rFonts w:ascii="Arial" w:hAnsi="Arial" w:cs="Arial"/>
                <w:b/>
                <w:iCs/>
                <w:szCs w:val="22"/>
              </w:rPr>
            </w:pPr>
            <w:r w:rsidRPr="00086A0F">
              <w:rPr>
                <w:rFonts w:ascii="Arial" w:hAnsi="Arial" w:cs="Arial"/>
                <w:b/>
                <w:iCs/>
                <w:szCs w:val="22"/>
              </w:rPr>
              <w:t xml:space="preserve">Time </w:t>
            </w:r>
          </w:p>
          <w:p w:rsidRPr="00086A0F" w:rsidR="0032792C" w:rsidP="007167C8" w:rsidRDefault="0032792C" w14:paraId="02EA92C5" w14:textId="77777777">
            <w:pPr>
              <w:pStyle w:val="BodyText2"/>
              <w:widowControl w:val="0"/>
              <w:spacing w:after="120"/>
              <w:jc w:val="center"/>
              <w:rPr>
                <w:rFonts w:ascii="Arial" w:hAnsi="Arial" w:cs="Arial"/>
                <w:b/>
                <w:iCs/>
                <w:szCs w:val="22"/>
              </w:rPr>
            </w:pPr>
            <w:r w:rsidRPr="00086A0F">
              <w:rPr>
                <w:rFonts w:ascii="Arial" w:hAnsi="Arial" w:cs="Arial"/>
                <w:b/>
                <w:iCs/>
                <w:szCs w:val="22"/>
              </w:rPr>
              <w:t>Limit</w:t>
            </w:r>
          </w:p>
        </w:tc>
      </w:tr>
      <w:tr w:rsidRPr="00086A0F" w:rsidR="0032792C" w:rsidTr="008F0A61" w14:paraId="34C0ADF9" w14:textId="77777777">
        <w:trPr>
          <w:trHeight w:val="330"/>
          <w:tblCellSpacing w:w="0" w:type="dxa"/>
        </w:trPr>
        <w:tc>
          <w:tcPr>
            <w:tcW w:w="3450" w:type="dxa"/>
          </w:tcPr>
          <w:p w:rsidRPr="00086A0F" w:rsidR="0032792C" w:rsidP="007167C8" w:rsidRDefault="005C11F4" w14:paraId="2664110E" w14:textId="77777777">
            <w:pPr>
              <w:pStyle w:val="BodyText2"/>
              <w:widowControl w:val="0"/>
              <w:spacing w:after="120"/>
              <w:jc w:val="left"/>
              <w:rPr>
                <w:rFonts w:ascii="Arial" w:hAnsi="Arial" w:cs="Arial"/>
                <w:b/>
                <w:iCs/>
                <w:szCs w:val="22"/>
              </w:rPr>
            </w:pPr>
            <w:r>
              <w:rPr>
                <w:rFonts w:ascii="Arial" w:hAnsi="Arial" w:cs="Arial"/>
                <w:b/>
                <w:iCs/>
                <w:szCs w:val="22"/>
              </w:rPr>
              <w:t>Higher Quality</w:t>
            </w:r>
            <w:r w:rsidR="00E52330">
              <w:rPr>
                <w:rFonts w:ascii="Arial" w:hAnsi="Arial" w:cs="Arial"/>
                <w:b/>
                <w:iCs/>
                <w:szCs w:val="22"/>
              </w:rPr>
              <w:t xml:space="preserve"> Rated Banks</w:t>
            </w:r>
          </w:p>
        </w:tc>
        <w:tc>
          <w:tcPr>
            <w:tcW w:w="1683" w:type="dxa"/>
          </w:tcPr>
          <w:p w:rsidR="005C11F4" w:rsidP="007167C8" w:rsidRDefault="0032792C" w14:paraId="67EF1F79" w14:textId="77777777">
            <w:pPr>
              <w:pStyle w:val="BodyText2"/>
              <w:widowControl w:val="0"/>
              <w:spacing w:after="120"/>
              <w:jc w:val="center"/>
              <w:rPr>
                <w:rFonts w:ascii="Arial" w:hAnsi="Arial" w:cs="Arial"/>
                <w:b/>
                <w:i/>
                <w:iCs/>
                <w:szCs w:val="22"/>
              </w:rPr>
            </w:pPr>
            <w:r>
              <w:rPr>
                <w:rFonts w:ascii="Arial" w:hAnsi="Arial" w:cs="Arial"/>
                <w:b/>
                <w:i/>
                <w:iCs/>
                <w:szCs w:val="22"/>
              </w:rPr>
              <w:t>AAA</w:t>
            </w:r>
            <w:r w:rsidR="005C11F4">
              <w:rPr>
                <w:rFonts w:ascii="Arial" w:hAnsi="Arial" w:cs="Arial"/>
                <w:b/>
                <w:i/>
                <w:iCs/>
                <w:szCs w:val="22"/>
              </w:rPr>
              <w:br/>
              <w:t>AA+</w:t>
            </w:r>
          </w:p>
          <w:p w:rsidRPr="00086A0F" w:rsidR="0032792C" w:rsidP="007167C8" w:rsidRDefault="005C11F4" w14:paraId="5B97598B" w14:textId="77777777">
            <w:pPr>
              <w:pStyle w:val="BodyText2"/>
              <w:widowControl w:val="0"/>
              <w:spacing w:after="120"/>
              <w:jc w:val="center"/>
              <w:rPr>
                <w:rFonts w:ascii="Arial" w:hAnsi="Arial" w:cs="Arial"/>
                <w:b/>
                <w:i/>
                <w:iCs/>
                <w:szCs w:val="22"/>
              </w:rPr>
            </w:pPr>
            <w:r>
              <w:rPr>
                <w:rFonts w:ascii="Arial" w:hAnsi="Arial" w:cs="Arial"/>
                <w:b/>
                <w:i/>
                <w:iCs/>
                <w:szCs w:val="22"/>
              </w:rPr>
              <w:t>AA,</w:t>
            </w:r>
            <w:r>
              <w:rPr>
                <w:rFonts w:ascii="Arial" w:hAnsi="Arial" w:cs="Arial"/>
                <w:b/>
                <w:i/>
                <w:iCs/>
                <w:szCs w:val="22"/>
              </w:rPr>
              <w:br/>
              <w:t>AA-</w:t>
            </w:r>
          </w:p>
        </w:tc>
        <w:tc>
          <w:tcPr>
            <w:tcW w:w="1985" w:type="dxa"/>
          </w:tcPr>
          <w:p w:rsidRPr="000A1686" w:rsidR="0032792C" w:rsidP="0018485A" w:rsidRDefault="0032792C" w14:paraId="58531B9C" w14:textId="6899EAE5">
            <w:pPr>
              <w:pStyle w:val="BodyText2"/>
              <w:widowControl w:val="0"/>
              <w:spacing w:after="120"/>
              <w:jc w:val="center"/>
              <w:rPr>
                <w:rFonts w:ascii="Arial" w:hAnsi="Arial" w:cs="Arial"/>
                <w:b/>
                <w:iCs/>
                <w:szCs w:val="22"/>
              </w:rPr>
            </w:pPr>
            <w:r w:rsidRPr="000A1686">
              <w:rPr>
                <w:rFonts w:ascii="Arial" w:hAnsi="Arial" w:cs="Arial"/>
                <w:b/>
                <w:iCs/>
                <w:szCs w:val="22"/>
              </w:rPr>
              <w:t>£</w:t>
            </w:r>
            <w:r w:rsidRPr="000A1686" w:rsidR="00952AEC">
              <w:rPr>
                <w:rFonts w:ascii="Arial" w:hAnsi="Arial" w:cs="Arial"/>
                <w:b/>
                <w:iCs/>
                <w:szCs w:val="22"/>
              </w:rPr>
              <w:t>10</w:t>
            </w:r>
            <w:r w:rsidRPr="000A1686" w:rsidR="00BE0814">
              <w:rPr>
                <w:rFonts w:ascii="Arial" w:hAnsi="Arial" w:cs="Arial"/>
                <w:b/>
                <w:iCs/>
                <w:szCs w:val="22"/>
              </w:rPr>
              <w:t>m</w:t>
            </w:r>
          </w:p>
        </w:tc>
        <w:tc>
          <w:tcPr>
            <w:tcW w:w="1984" w:type="dxa"/>
          </w:tcPr>
          <w:p w:rsidRPr="000A1686" w:rsidR="005C11F4" w:rsidP="00CE359A" w:rsidRDefault="005C11F4" w14:paraId="07572204" w14:textId="0C75792B">
            <w:pPr>
              <w:pStyle w:val="BodyText2"/>
              <w:widowControl w:val="0"/>
              <w:spacing w:after="120"/>
              <w:jc w:val="center"/>
              <w:rPr>
                <w:rFonts w:ascii="Arial" w:hAnsi="Arial" w:cs="Arial"/>
                <w:b/>
                <w:iCs/>
                <w:szCs w:val="22"/>
              </w:rPr>
            </w:pPr>
            <w:r w:rsidRPr="000A1686">
              <w:rPr>
                <w:rFonts w:ascii="Arial" w:hAnsi="Arial" w:cs="Arial"/>
                <w:b/>
                <w:iCs/>
                <w:szCs w:val="22"/>
              </w:rPr>
              <w:t xml:space="preserve">As per </w:t>
            </w:r>
            <w:r w:rsidRPr="000A1686" w:rsidR="00982849">
              <w:rPr>
                <w:rFonts w:ascii="Arial" w:hAnsi="Arial" w:cs="Arial"/>
                <w:b/>
                <w:iCs/>
                <w:szCs w:val="22"/>
              </w:rPr>
              <w:t xml:space="preserve">Link </w:t>
            </w:r>
            <w:r w:rsidRPr="000A1686">
              <w:rPr>
                <w:rFonts w:ascii="Arial" w:hAnsi="Arial" w:cs="Arial"/>
                <w:b/>
                <w:iCs/>
                <w:szCs w:val="22"/>
              </w:rPr>
              <w:t xml:space="preserve"> recommended duration</w:t>
            </w:r>
          </w:p>
        </w:tc>
      </w:tr>
      <w:tr w:rsidRPr="00086A0F" w:rsidR="005C11F4" w:rsidTr="008F0A61" w14:paraId="4602CFB3" w14:textId="77777777">
        <w:trPr>
          <w:trHeight w:val="330"/>
          <w:tblCellSpacing w:w="0" w:type="dxa"/>
        </w:trPr>
        <w:tc>
          <w:tcPr>
            <w:tcW w:w="3450" w:type="dxa"/>
          </w:tcPr>
          <w:p w:rsidR="005C11F4" w:rsidP="007167C8" w:rsidRDefault="005C11F4" w14:paraId="5EDEFDF9" w14:textId="77777777">
            <w:pPr>
              <w:pStyle w:val="BodyText2"/>
              <w:widowControl w:val="0"/>
              <w:spacing w:after="120"/>
              <w:jc w:val="left"/>
              <w:rPr>
                <w:rFonts w:ascii="Arial" w:hAnsi="Arial" w:cs="Arial"/>
                <w:b/>
                <w:iCs/>
                <w:szCs w:val="22"/>
              </w:rPr>
            </w:pPr>
            <w:r>
              <w:rPr>
                <w:rFonts w:ascii="Arial" w:hAnsi="Arial" w:cs="Arial"/>
                <w:b/>
                <w:iCs/>
                <w:szCs w:val="22"/>
              </w:rPr>
              <w:t xml:space="preserve">Medium Quality Rated </w:t>
            </w:r>
            <w:r w:rsidR="00E52330">
              <w:rPr>
                <w:rFonts w:ascii="Arial" w:hAnsi="Arial" w:cs="Arial"/>
                <w:b/>
                <w:iCs/>
                <w:szCs w:val="22"/>
              </w:rPr>
              <w:t>Non UK Banks</w:t>
            </w:r>
          </w:p>
          <w:p w:rsidRPr="00086A0F" w:rsidR="005C11F4" w:rsidP="007167C8" w:rsidRDefault="005C11F4" w14:paraId="2BC23577" w14:textId="77777777">
            <w:pPr>
              <w:pStyle w:val="BodyText2"/>
              <w:widowControl w:val="0"/>
              <w:spacing w:after="120"/>
              <w:jc w:val="left"/>
              <w:rPr>
                <w:rFonts w:ascii="Arial" w:hAnsi="Arial" w:cs="Arial"/>
                <w:b/>
                <w:iCs/>
                <w:szCs w:val="22"/>
              </w:rPr>
            </w:pPr>
          </w:p>
        </w:tc>
        <w:tc>
          <w:tcPr>
            <w:tcW w:w="1683" w:type="dxa"/>
          </w:tcPr>
          <w:p w:rsidR="005C11F4" w:rsidP="007167C8" w:rsidRDefault="005C11F4" w14:paraId="5489E14F" w14:textId="77777777">
            <w:pPr>
              <w:pStyle w:val="BodyText2"/>
              <w:widowControl w:val="0"/>
              <w:spacing w:after="120"/>
              <w:jc w:val="center"/>
              <w:rPr>
                <w:rFonts w:ascii="Arial" w:hAnsi="Arial" w:cs="Arial"/>
                <w:b/>
                <w:iCs/>
                <w:szCs w:val="22"/>
              </w:rPr>
            </w:pPr>
            <w:r>
              <w:rPr>
                <w:rFonts w:ascii="Arial" w:hAnsi="Arial" w:cs="Arial"/>
                <w:b/>
                <w:iCs/>
                <w:szCs w:val="22"/>
              </w:rPr>
              <w:t>A+</w:t>
            </w:r>
          </w:p>
          <w:p w:rsidRPr="00086A0F" w:rsidR="005C11F4" w:rsidP="007167C8" w:rsidRDefault="005C11F4" w14:paraId="48956DB0" w14:textId="77777777">
            <w:pPr>
              <w:pStyle w:val="BodyText2"/>
              <w:widowControl w:val="0"/>
              <w:spacing w:after="120"/>
              <w:jc w:val="center"/>
              <w:rPr>
                <w:rFonts w:ascii="Arial" w:hAnsi="Arial" w:cs="Arial"/>
                <w:b/>
                <w:iCs/>
                <w:szCs w:val="22"/>
              </w:rPr>
            </w:pPr>
            <w:r>
              <w:rPr>
                <w:rFonts w:ascii="Arial" w:hAnsi="Arial" w:cs="Arial"/>
                <w:b/>
                <w:iCs/>
                <w:szCs w:val="22"/>
              </w:rPr>
              <w:t>A</w:t>
            </w:r>
          </w:p>
        </w:tc>
        <w:tc>
          <w:tcPr>
            <w:tcW w:w="1985" w:type="dxa"/>
          </w:tcPr>
          <w:p w:rsidRPr="00086A0F" w:rsidR="005C11F4" w:rsidP="007167C8" w:rsidRDefault="005C11F4" w14:paraId="279DD88C" w14:textId="77777777">
            <w:pPr>
              <w:pStyle w:val="BodyText2"/>
              <w:widowControl w:val="0"/>
              <w:spacing w:after="120"/>
              <w:jc w:val="center"/>
              <w:rPr>
                <w:rFonts w:ascii="Arial" w:hAnsi="Arial" w:cs="Arial"/>
                <w:b/>
                <w:iCs/>
                <w:szCs w:val="22"/>
              </w:rPr>
            </w:pPr>
            <w:r>
              <w:rPr>
                <w:rFonts w:ascii="Arial" w:hAnsi="Arial" w:cs="Arial"/>
                <w:b/>
                <w:iCs/>
                <w:szCs w:val="22"/>
              </w:rPr>
              <w:t>£4m</w:t>
            </w:r>
          </w:p>
        </w:tc>
        <w:tc>
          <w:tcPr>
            <w:tcW w:w="1984" w:type="dxa"/>
          </w:tcPr>
          <w:p w:rsidRPr="00086A0F" w:rsidR="005C11F4" w:rsidP="00CE359A" w:rsidRDefault="00982849" w14:paraId="6D894401" w14:textId="4E556938">
            <w:pPr>
              <w:pStyle w:val="BodyText2"/>
              <w:widowControl w:val="0"/>
              <w:spacing w:after="120"/>
              <w:jc w:val="center"/>
              <w:rPr>
                <w:rFonts w:ascii="Arial" w:hAnsi="Arial" w:cs="Arial"/>
                <w:b/>
                <w:iCs/>
                <w:szCs w:val="22"/>
              </w:rPr>
            </w:pPr>
            <w:r>
              <w:rPr>
                <w:rFonts w:ascii="Arial" w:hAnsi="Arial" w:cs="Arial"/>
                <w:b/>
                <w:iCs/>
                <w:szCs w:val="22"/>
              </w:rPr>
              <w:t xml:space="preserve">As per Link  </w:t>
            </w:r>
            <w:r w:rsidR="00CE359A">
              <w:rPr>
                <w:rFonts w:ascii="Arial" w:hAnsi="Arial" w:cs="Arial"/>
                <w:b/>
                <w:iCs/>
                <w:szCs w:val="22"/>
              </w:rPr>
              <w:t>recommended duration</w:t>
            </w:r>
          </w:p>
        </w:tc>
      </w:tr>
      <w:tr w:rsidRPr="00086A0F" w:rsidR="00101D9A" w:rsidTr="008F0A61" w14:paraId="7AA9177E" w14:textId="77777777">
        <w:trPr>
          <w:trHeight w:val="330"/>
          <w:tblCellSpacing w:w="0" w:type="dxa"/>
        </w:trPr>
        <w:tc>
          <w:tcPr>
            <w:tcW w:w="3450" w:type="dxa"/>
          </w:tcPr>
          <w:p w:rsidR="00101D9A" w:rsidP="007167C8" w:rsidRDefault="00101D9A" w14:paraId="74E6F13F" w14:textId="77777777">
            <w:pPr>
              <w:pStyle w:val="BodyText2"/>
              <w:widowControl w:val="0"/>
              <w:spacing w:after="120"/>
              <w:jc w:val="left"/>
              <w:rPr>
                <w:rFonts w:ascii="Arial" w:hAnsi="Arial" w:cs="Arial"/>
                <w:b/>
                <w:iCs/>
                <w:szCs w:val="22"/>
              </w:rPr>
            </w:pPr>
            <w:r>
              <w:rPr>
                <w:rFonts w:ascii="Arial" w:hAnsi="Arial" w:cs="Arial"/>
                <w:b/>
                <w:iCs/>
                <w:szCs w:val="22"/>
              </w:rPr>
              <w:t>UK Medium Quality Rated Banks</w:t>
            </w:r>
            <w:r w:rsidR="00E52330">
              <w:rPr>
                <w:rFonts w:ascii="Arial" w:hAnsi="Arial" w:cs="Arial"/>
                <w:b/>
                <w:iCs/>
                <w:szCs w:val="22"/>
              </w:rPr>
              <w:t xml:space="preserve"> and Building Societies</w:t>
            </w:r>
          </w:p>
          <w:p w:rsidR="00101D9A" w:rsidP="007167C8" w:rsidRDefault="00101D9A" w14:paraId="5AC1FB51" w14:textId="77777777">
            <w:pPr>
              <w:pStyle w:val="BodyText2"/>
              <w:widowControl w:val="0"/>
              <w:spacing w:after="120"/>
              <w:jc w:val="left"/>
              <w:rPr>
                <w:rFonts w:ascii="Arial" w:hAnsi="Arial" w:cs="Arial"/>
                <w:b/>
                <w:iCs/>
                <w:szCs w:val="22"/>
              </w:rPr>
            </w:pPr>
          </w:p>
        </w:tc>
        <w:tc>
          <w:tcPr>
            <w:tcW w:w="1683" w:type="dxa"/>
          </w:tcPr>
          <w:p w:rsidR="00101D9A" w:rsidP="007167C8" w:rsidRDefault="00101D9A" w14:paraId="5ED32EF6" w14:textId="77777777">
            <w:pPr>
              <w:pStyle w:val="BodyText2"/>
              <w:widowControl w:val="0"/>
              <w:spacing w:after="120"/>
              <w:jc w:val="center"/>
              <w:rPr>
                <w:rFonts w:ascii="Arial" w:hAnsi="Arial" w:cs="Arial"/>
                <w:b/>
                <w:iCs/>
                <w:szCs w:val="22"/>
              </w:rPr>
            </w:pPr>
            <w:r>
              <w:rPr>
                <w:rFonts w:ascii="Arial" w:hAnsi="Arial" w:cs="Arial"/>
                <w:b/>
                <w:iCs/>
                <w:szCs w:val="22"/>
              </w:rPr>
              <w:t>A+</w:t>
            </w:r>
          </w:p>
          <w:p w:rsidR="00101D9A" w:rsidP="007167C8" w:rsidRDefault="00101D9A" w14:paraId="66BD79B8" w14:textId="77777777">
            <w:pPr>
              <w:pStyle w:val="BodyText2"/>
              <w:widowControl w:val="0"/>
              <w:spacing w:after="120"/>
              <w:jc w:val="center"/>
              <w:rPr>
                <w:rFonts w:ascii="Arial" w:hAnsi="Arial" w:cs="Arial"/>
                <w:b/>
                <w:iCs/>
                <w:szCs w:val="22"/>
              </w:rPr>
            </w:pPr>
            <w:r>
              <w:rPr>
                <w:rFonts w:ascii="Arial" w:hAnsi="Arial" w:cs="Arial"/>
                <w:b/>
                <w:iCs/>
                <w:szCs w:val="22"/>
              </w:rPr>
              <w:t>A</w:t>
            </w:r>
          </w:p>
        </w:tc>
        <w:tc>
          <w:tcPr>
            <w:tcW w:w="1985" w:type="dxa"/>
          </w:tcPr>
          <w:p w:rsidRPr="00086A0F" w:rsidR="00101D9A" w:rsidP="007167C8" w:rsidRDefault="00101D9A" w14:paraId="0DF36655" w14:textId="77777777">
            <w:pPr>
              <w:pStyle w:val="BodyText2"/>
              <w:widowControl w:val="0"/>
              <w:spacing w:after="120"/>
              <w:jc w:val="center"/>
              <w:rPr>
                <w:rFonts w:ascii="Arial" w:hAnsi="Arial" w:cs="Arial"/>
                <w:b/>
                <w:iCs/>
                <w:szCs w:val="22"/>
              </w:rPr>
            </w:pPr>
            <w:r>
              <w:rPr>
                <w:rFonts w:ascii="Arial" w:hAnsi="Arial" w:cs="Arial"/>
                <w:b/>
                <w:iCs/>
                <w:szCs w:val="22"/>
              </w:rPr>
              <w:t>£6m</w:t>
            </w:r>
          </w:p>
        </w:tc>
        <w:tc>
          <w:tcPr>
            <w:tcW w:w="1984" w:type="dxa"/>
          </w:tcPr>
          <w:p w:rsidR="00101D9A" w:rsidP="007167C8" w:rsidRDefault="00982849" w14:paraId="4DA9803A" w14:textId="32708125">
            <w:pPr>
              <w:pStyle w:val="BodyText2"/>
              <w:widowControl w:val="0"/>
              <w:spacing w:after="120"/>
              <w:jc w:val="center"/>
              <w:rPr>
                <w:rFonts w:ascii="Arial" w:hAnsi="Arial" w:cs="Arial"/>
                <w:b/>
                <w:iCs/>
                <w:szCs w:val="22"/>
              </w:rPr>
            </w:pPr>
            <w:r>
              <w:rPr>
                <w:rFonts w:ascii="Arial" w:hAnsi="Arial" w:cs="Arial"/>
                <w:b/>
                <w:iCs/>
                <w:szCs w:val="22"/>
              </w:rPr>
              <w:t>As</w:t>
            </w:r>
            <w:r w:rsidR="00CE359A">
              <w:rPr>
                <w:rFonts w:ascii="Arial" w:hAnsi="Arial" w:cs="Arial"/>
                <w:b/>
                <w:iCs/>
                <w:szCs w:val="22"/>
              </w:rPr>
              <w:t xml:space="preserve"> per Link  recommended duration</w:t>
            </w:r>
          </w:p>
        </w:tc>
      </w:tr>
      <w:tr w:rsidRPr="00086A0F" w:rsidR="00101D9A" w:rsidTr="008F0A61" w14:paraId="2AD6FDE7" w14:textId="77777777">
        <w:trPr>
          <w:trHeight w:val="330"/>
          <w:tblCellSpacing w:w="0" w:type="dxa"/>
        </w:trPr>
        <w:tc>
          <w:tcPr>
            <w:tcW w:w="3450" w:type="dxa"/>
          </w:tcPr>
          <w:p w:rsidR="00101D9A" w:rsidP="007167C8" w:rsidRDefault="00101D9A" w14:paraId="43F74897" w14:textId="77777777">
            <w:pPr>
              <w:pStyle w:val="BodyText2"/>
              <w:widowControl w:val="0"/>
              <w:spacing w:after="120"/>
              <w:jc w:val="left"/>
              <w:rPr>
                <w:rFonts w:ascii="Arial" w:hAnsi="Arial" w:cs="Arial"/>
                <w:b/>
                <w:iCs/>
                <w:szCs w:val="22"/>
              </w:rPr>
            </w:pPr>
            <w:r>
              <w:rPr>
                <w:rFonts w:ascii="Arial" w:hAnsi="Arial" w:cs="Arial"/>
                <w:b/>
                <w:iCs/>
                <w:szCs w:val="22"/>
              </w:rPr>
              <w:t>P</w:t>
            </w:r>
            <w:r w:rsidRPr="00086A0F">
              <w:rPr>
                <w:rFonts w:ascii="Arial" w:hAnsi="Arial" w:cs="Arial"/>
                <w:b/>
                <w:iCs/>
                <w:szCs w:val="22"/>
              </w:rPr>
              <w:t xml:space="preserve">art </w:t>
            </w:r>
            <w:r>
              <w:rPr>
                <w:rFonts w:ascii="Arial" w:hAnsi="Arial" w:cs="Arial"/>
                <w:b/>
                <w:iCs/>
                <w:szCs w:val="22"/>
              </w:rPr>
              <w:t xml:space="preserve">nationalised* </w:t>
            </w:r>
          </w:p>
          <w:p w:rsidRPr="00086A0F" w:rsidR="00101D9A" w:rsidP="007167C8" w:rsidRDefault="00101D9A" w14:paraId="00A8A09A" w14:textId="77777777">
            <w:pPr>
              <w:pStyle w:val="BodyText2"/>
              <w:widowControl w:val="0"/>
              <w:spacing w:after="120"/>
              <w:jc w:val="left"/>
              <w:rPr>
                <w:rFonts w:ascii="Arial" w:hAnsi="Arial" w:cs="Arial"/>
                <w:b/>
                <w:iCs/>
                <w:szCs w:val="22"/>
              </w:rPr>
            </w:pPr>
            <w:r>
              <w:rPr>
                <w:rFonts w:ascii="Arial" w:hAnsi="Arial" w:cs="Arial"/>
                <w:b/>
                <w:iCs/>
                <w:szCs w:val="22"/>
              </w:rPr>
              <w:t>(Currently only RBS/Natwest fall into this category)</w:t>
            </w:r>
          </w:p>
        </w:tc>
        <w:tc>
          <w:tcPr>
            <w:tcW w:w="1683" w:type="dxa"/>
          </w:tcPr>
          <w:p w:rsidRPr="00086A0F" w:rsidR="00101D9A" w:rsidP="007167C8" w:rsidRDefault="00101D9A" w14:paraId="6025DBF5" w14:textId="77777777">
            <w:pPr>
              <w:pStyle w:val="BodyText2"/>
              <w:widowControl w:val="0"/>
              <w:spacing w:after="120"/>
              <w:jc w:val="center"/>
              <w:rPr>
                <w:rFonts w:ascii="Arial" w:hAnsi="Arial" w:cs="Arial"/>
                <w:b/>
                <w:iCs/>
                <w:szCs w:val="22"/>
              </w:rPr>
            </w:pPr>
            <w:r>
              <w:rPr>
                <w:rFonts w:ascii="Arial" w:hAnsi="Arial" w:cs="Arial"/>
                <w:b/>
                <w:iCs/>
                <w:szCs w:val="22"/>
              </w:rPr>
              <w:t>N/A</w:t>
            </w:r>
          </w:p>
        </w:tc>
        <w:tc>
          <w:tcPr>
            <w:tcW w:w="1985" w:type="dxa"/>
          </w:tcPr>
          <w:p w:rsidRPr="00086A0F" w:rsidR="00101D9A" w:rsidP="007167C8" w:rsidRDefault="00101D9A" w14:paraId="27741FB2" w14:textId="77777777">
            <w:pPr>
              <w:pStyle w:val="BodyText2"/>
              <w:widowControl w:val="0"/>
              <w:spacing w:after="120"/>
              <w:jc w:val="center"/>
              <w:rPr>
                <w:rFonts w:ascii="Arial" w:hAnsi="Arial" w:cs="Arial"/>
                <w:b/>
                <w:iCs/>
                <w:szCs w:val="22"/>
              </w:rPr>
            </w:pPr>
            <w:r w:rsidRPr="00086A0F">
              <w:rPr>
                <w:rFonts w:ascii="Arial" w:hAnsi="Arial" w:cs="Arial"/>
                <w:b/>
                <w:iCs/>
                <w:szCs w:val="22"/>
              </w:rPr>
              <w:t>£</w:t>
            </w:r>
            <w:r>
              <w:rPr>
                <w:rFonts w:ascii="Arial" w:hAnsi="Arial" w:cs="Arial"/>
                <w:b/>
                <w:iCs/>
                <w:szCs w:val="22"/>
              </w:rPr>
              <w:t>10</w:t>
            </w:r>
            <w:r w:rsidRPr="00086A0F">
              <w:rPr>
                <w:rFonts w:ascii="Arial" w:hAnsi="Arial" w:cs="Arial"/>
                <w:b/>
                <w:iCs/>
                <w:szCs w:val="22"/>
              </w:rPr>
              <w:t xml:space="preserve">m </w:t>
            </w:r>
          </w:p>
        </w:tc>
        <w:tc>
          <w:tcPr>
            <w:tcW w:w="1984" w:type="dxa"/>
          </w:tcPr>
          <w:p w:rsidRPr="00086A0F" w:rsidR="00101D9A" w:rsidP="007167C8" w:rsidRDefault="00982849" w14:paraId="2CF0BEDD" w14:textId="77777777">
            <w:pPr>
              <w:pStyle w:val="BodyText2"/>
              <w:widowControl w:val="0"/>
              <w:spacing w:after="120"/>
              <w:jc w:val="center"/>
              <w:rPr>
                <w:rFonts w:ascii="Arial" w:hAnsi="Arial" w:cs="Arial"/>
                <w:b/>
                <w:iCs/>
                <w:szCs w:val="22"/>
              </w:rPr>
            </w:pPr>
            <w:r>
              <w:rPr>
                <w:rFonts w:ascii="Arial" w:hAnsi="Arial" w:cs="Arial"/>
                <w:b/>
                <w:iCs/>
                <w:szCs w:val="22"/>
              </w:rPr>
              <w:t xml:space="preserve">As per Link recommended duration </w:t>
            </w:r>
            <w:r w:rsidR="00101D9A">
              <w:rPr>
                <w:rFonts w:ascii="Arial" w:hAnsi="Arial" w:cs="Arial"/>
                <w:b/>
                <w:iCs/>
                <w:szCs w:val="22"/>
              </w:rPr>
              <w:t xml:space="preserve">– Currently </w:t>
            </w:r>
            <w:r w:rsidRPr="00086A0F" w:rsidR="00101D9A">
              <w:rPr>
                <w:rFonts w:ascii="Arial" w:hAnsi="Arial" w:cs="Arial"/>
                <w:b/>
                <w:iCs/>
                <w:szCs w:val="22"/>
              </w:rPr>
              <w:t>1yr</w:t>
            </w:r>
          </w:p>
        </w:tc>
      </w:tr>
      <w:tr w:rsidRPr="00086A0F" w:rsidR="00E52330" w:rsidTr="008F0A61" w14:paraId="6991EFE8" w14:textId="77777777">
        <w:trPr>
          <w:trHeight w:val="330"/>
          <w:tblCellSpacing w:w="0" w:type="dxa"/>
        </w:trPr>
        <w:tc>
          <w:tcPr>
            <w:tcW w:w="3450" w:type="dxa"/>
          </w:tcPr>
          <w:p w:rsidR="00E52330" w:rsidP="007167C8" w:rsidRDefault="00E52330" w14:paraId="14D743B0" w14:textId="77777777">
            <w:pPr>
              <w:pStyle w:val="BodyText2"/>
              <w:widowControl w:val="0"/>
              <w:spacing w:after="120"/>
              <w:jc w:val="left"/>
              <w:rPr>
                <w:rFonts w:ascii="Arial" w:hAnsi="Arial" w:cs="Arial"/>
                <w:b/>
                <w:iCs/>
                <w:szCs w:val="22"/>
              </w:rPr>
            </w:pPr>
            <w:r>
              <w:rPr>
                <w:rFonts w:ascii="Arial" w:hAnsi="Arial" w:cs="Arial"/>
                <w:b/>
                <w:iCs/>
                <w:szCs w:val="22"/>
              </w:rPr>
              <w:t xml:space="preserve">Unrated Building Societies or with rating below A </w:t>
            </w:r>
          </w:p>
        </w:tc>
        <w:tc>
          <w:tcPr>
            <w:tcW w:w="1683" w:type="dxa"/>
          </w:tcPr>
          <w:p w:rsidRPr="00086A0F" w:rsidR="00E52330" w:rsidP="007167C8" w:rsidRDefault="00E52330" w14:paraId="214C7654" w14:textId="77777777">
            <w:pPr>
              <w:pStyle w:val="BodyText2"/>
              <w:widowControl w:val="0"/>
              <w:spacing w:after="120"/>
              <w:jc w:val="center"/>
              <w:rPr>
                <w:rFonts w:ascii="Arial" w:hAnsi="Arial" w:cs="Arial"/>
                <w:b/>
                <w:iCs/>
                <w:szCs w:val="22"/>
              </w:rPr>
            </w:pPr>
            <w:r>
              <w:rPr>
                <w:rFonts w:ascii="Arial" w:hAnsi="Arial" w:cs="Arial"/>
                <w:b/>
                <w:iCs/>
                <w:szCs w:val="22"/>
              </w:rPr>
              <w:t>Min £3B Asset Size</w:t>
            </w:r>
          </w:p>
        </w:tc>
        <w:tc>
          <w:tcPr>
            <w:tcW w:w="1985" w:type="dxa"/>
          </w:tcPr>
          <w:p w:rsidR="00E52330" w:rsidP="007167C8" w:rsidRDefault="00E52330" w14:paraId="0D64419F" w14:textId="77777777">
            <w:pPr>
              <w:pStyle w:val="BodyText2"/>
              <w:widowControl w:val="0"/>
              <w:spacing w:after="120"/>
              <w:jc w:val="center"/>
              <w:rPr>
                <w:rFonts w:ascii="Arial" w:hAnsi="Arial" w:cs="Arial"/>
                <w:b/>
                <w:iCs/>
                <w:szCs w:val="22"/>
              </w:rPr>
            </w:pPr>
            <w:r>
              <w:rPr>
                <w:rFonts w:ascii="Arial" w:hAnsi="Arial" w:cs="Arial"/>
                <w:b/>
                <w:iCs/>
                <w:szCs w:val="22"/>
              </w:rPr>
              <w:t>£3m</w:t>
            </w:r>
          </w:p>
        </w:tc>
        <w:tc>
          <w:tcPr>
            <w:tcW w:w="1984" w:type="dxa"/>
          </w:tcPr>
          <w:p w:rsidR="00E52330" w:rsidP="007167C8" w:rsidRDefault="00E52330" w14:paraId="5A3620B7" w14:textId="77777777">
            <w:pPr>
              <w:pStyle w:val="BodyText2"/>
              <w:widowControl w:val="0"/>
              <w:spacing w:after="120"/>
              <w:jc w:val="center"/>
              <w:rPr>
                <w:rFonts w:ascii="Arial" w:hAnsi="Arial" w:cs="Arial"/>
                <w:b/>
                <w:iCs/>
                <w:szCs w:val="22"/>
              </w:rPr>
            </w:pPr>
            <w:r>
              <w:rPr>
                <w:rFonts w:ascii="Arial" w:hAnsi="Arial" w:cs="Arial"/>
                <w:b/>
                <w:iCs/>
                <w:szCs w:val="22"/>
              </w:rPr>
              <w:t>6 Months</w:t>
            </w:r>
          </w:p>
        </w:tc>
      </w:tr>
      <w:tr w:rsidRPr="00086A0F" w:rsidR="00101D9A" w:rsidTr="008F0A61" w14:paraId="4F6FDAF1" w14:textId="77777777">
        <w:trPr>
          <w:trHeight w:val="330"/>
          <w:tblCellSpacing w:w="0" w:type="dxa"/>
        </w:trPr>
        <w:tc>
          <w:tcPr>
            <w:tcW w:w="3450" w:type="dxa"/>
          </w:tcPr>
          <w:p w:rsidR="00101D9A" w:rsidP="007167C8" w:rsidRDefault="00101D9A" w14:paraId="502FD2E0" w14:textId="032D10C8">
            <w:pPr>
              <w:pStyle w:val="BodyText2"/>
              <w:widowControl w:val="0"/>
              <w:spacing w:after="120"/>
              <w:jc w:val="left"/>
              <w:rPr>
                <w:rFonts w:ascii="Arial" w:hAnsi="Arial" w:cs="Arial"/>
                <w:b/>
                <w:iCs/>
                <w:szCs w:val="22"/>
              </w:rPr>
            </w:pPr>
            <w:r>
              <w:rPr>
                <w:rFonts w:ascii="Arial" w:hAnsi="Arial" w:cs="Arial"/>
                <w:b/>
                <w:iCs/>
                <w:szCs w:val="22"/>
              </w:rPr>
              <w:t>Barclays Bank – Co</w:t>
            </w:r>
            <w:r w:rsidRPr="00086A0F">
              <w:rPr>
                <w:rFonts w:ascii="Arial" w:hAnsi="Arial" w:cs="Arial"/>
                <w:b/>
                <w:iCs/>
                <w:szCs w:val="22"/>
              </w:rPr>
              <w:t>uncil’s banker</w:t>
            </w:r>
          </w:p>
          <w:p w:rsidRPr="00205088" w:rsidR="00205088" w:rsidP="007167C8" w:rsidRDefault="00205088" w14:paraId="1EAD98E9" w14:textId="1D840814">
            <w:pPr>
              <w:pStyle w:val="BodyText2"/>
              <w:widowControl w:val="0"/>
              <w:spacing w:after="120"/>
              <w:jc w:val="left"/>
              <w:rPr>
                <w:rFonts w:ascii="Arial" w:hAnsi="Arial" w:cs="Arial"/>
                <w:b/>
                <w:iCs/>
                <w:sz w:val="18"/>
                <w:szCs w:val="18"/>
              </w:rPr>
            </w:pPr>
            <w:r w:rsidRPr="00205088">
              <w:rPr>
                <w:rFonts w:ascii="Arial" w:hAnsi="Arial" w:cs="Arial"/>
                <w:b/>
                <w:iCs/>
                <w:sz w:val="18"/>
                <w:szCs w:val="18"/>
              </w:rPr>
              <w:t>(in addition to</w:t>
            </w:r>
            <w:r w:rsidRPr="00205088">
              <w:rPr>
                <w:rFonts w:ascii="Arial" w:hAnsi="Arial" w:cs="Arial"/>
                <w:b/>
                <w:iCs/>
                <w:color w:val="auto"/>
                <w:sz w:val="18"/>
                <w:szCs w:val="18"/>
                <w:lang w:val="en-GB"/>
              </w:rPr>
              <w:t xml:space="preserve"> </w:t>
            </w:r>
            <w:r w:rsidRPr="00205088">
              <w:rPr>
                <w:rFonts w:ascii="Arial" w:hAnsi="Arial" w:cs="Arial"/>
                <w:b/>
                <w:iCs/>
                <w:sz w:val="18"/>
                <w:szCs w:val="18"/>
                <w:lang w:val="en-GB"/>
              </w:rPr>
              <w:t>Higher Quality Rated Bank limit above)</w:t>
            </w:r>
            <w:r w:rsidRPr="00205088">
              <w:rPr>
                <w:rFonts w:ascii="Arial" w:hAnsi="Arial" w:cs="Arial"/>
                <w:b/>
                <w:iCs/>
                <w:sz w:val="18"/>
                <w:szCs w:val="18"/>
              </w:rPr>
              <w:t xml:space="preserve"> </w:t>
            </w:r>
          </w:p>
        </w:tc>
        <w:tc>
          <w:tcPr>
            <w:tcW w:w="1683" w:type="dxa"/>
          </w:tcPr>
          <w:p w:rsidRPr="00086A0F" w:rsidR="00101D9A" w:rsidP="007167C8" w:rsidRDefault="0051329C" w14:paraId="04CFDF44" w14:textId="77777777">
            <w:pPr>
              <w:pStyle w:val="BodyText2"/>
              <w:widowControl w:val="0"/>
              <w:spacing w:after="120"/>
              <w:jc w:val="center"/>
              <w:rPr>
                <w:rFonts w:ascii="Arial" w:hAnsi="Arial" w:cs="Arial"/>
                <w:b/>
                <w:iCs/>
                <w:szCs w:val="22"/>
              </w:rPr>
            </w:pPr>
            <w:r>
              <w:rPr>
                <w:rFonts w:ascii="Arial" w:hAnsi="Arial" w:cs="Arial"/>
                <w:b/>
                <w:iCs/>
                <w:szCs w:val="22"/>
              </w:rPr>
              <w:t>N/A</w:t>
            </w:r>
          </w:p>
        </w:tc>
        <w:tc>
          <w:tcPr>
            <w:tcW w:w="1985" w:type="dxa"/>
          </w:tcPr>
          <w:p w:rsidRPr="00086A0F" w:rsidR="00101D9A" w:rsidP="007167C8" w:rsidRDefault="00101D9A" w14:paraId="35B4E528" w14:textId="77777777">
            <w:pPr>
              <w:pStyle w:val="BodyText2"/>
              <w:widowControl w:val="0"/>
              <w:spacing w:after="120"/>
              <w:jc w:val="center"/>
              <w:rPr>
                <w:rFonts w:ascii="Arial" w:hAnsi="Arial" w:cs="Arial"/>
                <w:b/>
                <w:iCs/>
                <w:szCs w:val="22"/>
              </w:rPr>
            </w:pPr>
            <w:r>
              <w:rPr>
                <w:rFonts w:ascii="Arial" w:hAnsi="Arial" w:cs="Arial"/>
                <w:b/>
                <w:iCs/>
                <w:szCs w:val="22"/>
              </w:rPr>
              <w:t>£5</w:t>
            </w:r>
            <w:r w:rsidRPr="00086A0F">
              <w:rPr>
                <w:rFonts w:ascii="Arial" w:hAnsi="Arial" w:cs="Arial"/>
                <w:b/>
                <w:iCs/>
                <w:szCs w:val="22"/>
              </w:rPr>
              <w:t xml:space="preserve">m </w:t>
            </w:r>
          </w:p>
        </w:tc>
        <w:tc>
          <w:tcPr>
            <w:tcW w:w="1984" w:type="dxa"/>
          </w:tcPr>
          <w:p w:rsidRPr="00086A0F" w:rsidR="00101D9A" w:rsidP="007167C8" w:rsidRDefault="00101D9A" w14:paraId="77C804DF" w14:textId="77777777">
            <w:pPr>
              <w:pStyle w:val="BodyText2"/>
              <w:widowControl w:val="0"/>
              <w:spacing w:after="120"/>
              <w:jc w:val="center"/>
              <w:rPr>
                <w:rFonts w:ascii="Arial" w:hAnsi="Arial" w:cs="Arial"/>
                <w:b/>
                <w:iCs/>
                <w:szCs w:val="22"/>
              </w:rPr>
            </w:pPr>
            <w:r>
              <w:rPr>
                <w:rFonts w:ascii="Arial" w:hAnsi="Arial" w:cs="Arial"/>
                <w:b/>
                <w:iCs/>
                <w:szCs w:val="22"/>
              </w:rPr>
              <w:t>Daily limit</w:t>
            </w:r>
          </w:p>
        </w:tc>
      </w:tr>
      <w:tr w:rsidRPr="00086A0F" w:rsidR="00101D9A" w:rsidTr="008F0A61" w14:paraId="2CB8C7FF" w14:textId="77777777">
        <w:trPr>
          <w:trHeight w:val="330"/>
          <w:tblCellSpacing w:w="0" w:type="dxa"/>
        </w:trPr>
        <w:tc>
          <w:tcPr>
            <w:tcW w:w="3450" w:type="dxa"/>
          </w:tcPr>
          <w:p w:rsidRPr="00086A0F" w:rsidR="00101D9A" w:rsidP="007167C8" w:rsidRDefault="00101D9A" w14:paraId="112F3A2D" w14:textId="77777777">
            <w:pPr>
              <w:pStyle w:val="BodyText2"/>
              <w:widowControl w:val="0"/>
              <w:spacing w:after="120"/>
              <w:jc w:val="left"/>
              <w:rPr>
                <w:rFonts w:ascii="Arial" w:hAnsi="Arial" w:cs="Arial"/>
                <w:b/>
                <w:iCs/>
                <w:szCs w:val="22"/>
              </w:rPr>
            </w:pPr>
            <w:r w:rsidRPr="00086A0F">
              <w:rPr>
                <w:rFonts w:ascii="Arial" w:hAnsi="Arial" w:cs="Arial"/>
                <w:b/>
                <w:iCs/>
                <w:szCs w:val="22"/>
              </w:rPr>
              <w:t>DMADF</w:t>
            </w:r>
          </w:p>
        </w:tc>
        <w:tc>
          <w:tcPr>
            <w:tcW w:w="1683" w:type="dxa"/>
          </w:tcPr>
          <w:p w:rsidRPr="00086A0F" w:rsidR="00101D9A" w:rsidP="007167C8" w:rsidRDefault="00101D9A" w14:paraId="5BD79608" w14:textId="77777777">
            <w:pPr>
              <w:pStyle w:val="BodyText2"/>
              <w:widowControl w:val="0"/>
              <w:spacing w:after="120"/>
              <w:jc w:val="center"/>
              <w:rPr>
                <w:rFonts w:ascii="Arial" w:hAnsi="Arial" w:cs="Arial"/>
                <w:b/>
                <w:iCs/>
                <w:szCs w:val="22"/>
              </w:rPr>
            </w:pPr>
            <w:r w:rsidRPr="00086A0F">
              <w:rPr>
                <w:rFonts w:ascii="Arial" w:hAnsi="Arial" w:cs="Arial"/>
                <w:b/>
                <w:iCs/>
                <w:szCs w:val="22"/>
              </w:rPr>
              <w:t>AAA</w:t>
            </w:r>
          </w:p>
        </w:tc>
        <w:tc>
          <w:tcPr>
            <w:tcW w:w="1985" w:type="dxa"/>
          </w:tcPr>
          <w:p w:rsidRPr="00086A0F" w:rsidR="00101D9A" w:rsidP="007167C8" w:rsidRDefault="00101D9A" w14:paraId="78A387E5" w14:textId="77777777">
            <w:pPr>
              <w:pStyle w:val="BodyText2"/>
              <w:widowControl w:val="0"/>
              <w:spacing w:after="120"/>
              <w:jc w:val="center"/>
              <w:rPr>
                <w:rFonts w:ascii="Arial" w:hAnsi="Arial" w:cs="Arial"/>
                <w:b/>
                <w:iCs/>
                <w:szCs w:val="22"/>
              </w:rPr>
            </w:pPr>
            <w:r w:rsidRPr="00086A0F">
              <w:rPr>
                <w:rFonts w:ascii="Arial" w:hAnsi="Arial" w:cs="Arial"/>
                <w:b/>
                <w:iCs/>
                <w:szCs w:val="22"/>
              </w:rPr>
              <w:t>unlimited</w:t>
            </w:r>
          </w:p>
        </w:tc>
        <w:tc>
          <w:tcPr>
            <w:tcW w:w="1984" w:type="dxa"/>
          </w:tcPr>
          <w:p w:rsidRPr="00086A0F" w:rsidR="00101D9A" w:rsidP="007167C8" w:rsidRDefault="00101D9A" w14:paraId="34A157F9" w14:textId="77777777">
            <w:pPr>
              <w:pStyle w:val="BodyText2"/>
              <w:widowControl w:val="0"/>
              <w:spacing w:after="120"/>
              <w:jc w:val="center"/>
              <w:rPr>
                <w:rFonts w:ascii="Arial" w:hAnsi="Arial" w:cs="Arial"/>
                <w:b/>
                <w:iCs/>
                <w:szCs w:val="22"/>
              </w:rPr>
            </w:pPr>
            <w:r>
              <w:rPr>
                <w:rFonts w:ascii="Arial" w:hAnsi="Arial" w:cs="Arial"/>
                <w:b/>
                <w:iCs/>
                <w:szCs w:val="22"/>
              </w:rPr>
              <w:t xml:space="preserve"> </w:t>
            </w:r>
            <w:r w:rsidRPr="00CD53A9">
              <w:rPr>
                <w:rFonts w:ascii="Arial" w:hAnsi="Arial" w:cs="Arial"/>
                <w:b/>
                <w:iCs/>
                <w:szCs w:val="22"/>
              </w:rPr>
              <w:t>5yrs</w:t>
            </w:r>
          </w:p>
        </w:tc>
      </w:tr>
      <w:tr w:rsidRPr="00086A0F" w:rsidR="00101D9A" w:rsidTr="008F0A61" w14:paraId="0957D500" w14:textId="77777777">
        <w:trPr>
          <w:trHeight w:val="330"/>
          <w:tblCellSpacing w:w="0" w:type="dxa"/>
        </w:trPr>
        <w:tc>
          <w:tcPr>
            <w:tcW w:w="3450" w:type="dxa"/>
          </w:tcPr>
          <w:p w:rsidRPr="00086A0F" w:rsidR="00101D9A" w:rsidP="007167C8" w:rsidRDefault="00101D9A" w14:paraId="47DD41A0" w14:textId="77777777">
            <w:pPr>
              <w:pStyle w:val="BodyText2"/>
              <w:widowControl w:val="0"/>
              <w:spacing w:after="120"/>
              <w:jc w:val="left"/>
              <w:rPr>
                <w:rFonts w:ascii="Arial" w:hAnsi="Arial" w:cs="Arial"/>
                <w:b/>
                <w:iCs/>
                <w:szCs w:val="22"/>
              </w:rPr>
            </w:pPr>
            <w:r w:rsidRPr="00086A0F">
              <w:rPr>
                <w:rFonts w:ascii="Arial" w:hAnsi="Arial" w:cs="Arial"/>
                <w:b/>
                <w:iCs/>
                <w:szCs w:val="22"/>
              </w:rPr>
              <w:lastRenderedPageBreak/>
              <w:t>Local authorities</w:t>
            </w:r>
          </w:p>
        </w:tc>
        <w:tc>
          <w:tcPr>
            <w:tcW w:w="1683" w:type="dxa"/>
          </w:tcPr>
          <w:p w:rsidRPr="00086A0F" w:rsidR="00101D9A" w:rsidP="007167C8" w:rsidRDefault="00101D9A" w14:paraId="0E2B759D" w14:textId="77777777">
            <w:pPr>
              <w:pStyle w:val="BodyText2"/>
              <w:widowControl w:val="0"/>
              <w:spacing w:after="120"/>
              <w:jc w:val="center"/>
              <w:rPr>
                <w:rFonts w:ascii="Arial" w:hAnsi="Arial" w:cs="Arial"/>
                <w:b/>
                <w:iCs/>
                <w:szCs w:val="22"/>
              </w:rPr>
            </w:pPr>
            <w:r w:rsidRPr="00086A0F">
              <w:rPr>
                <w:rFonts w:ascii="Arial" w:hAnsi="Arial" w:cs="Arial"/>
                <w:b/>
                <w:iCs/>
                <w:szCs w:val="22"/>
              </w:rPr>
              <w:t>N/A</w:t>
            </w:r>
          </w:p>
        </w:tc>
        <w:tc>
          <w:tcPr>
            <w:tcW w:w="1985" w:type="dxa"/>
          </w:tcPr>
          <w:p w:rsidRPr="00086A0F" w:rsidR="00101D9A" w:rsidP="007167C8" w:rsidRDefault="00101D9A" w14:paraId="344BBD63" w14:textId="77777777">
            <w:pPr>
              <w:pStyle w:val="BodyText2"/>
              <w:widowControl w:val="0"/>
              <w:spacing w:after="120"/>
              <w:jc w:val="center"/>
              <w:rPr>
                <w:rFonts w:ascii="Arial" w:hAnsi="Arial" w:cs="Arial"/>
                <w:b/>
                <w:iCs/>
                <w:szCs w:val="22"/>
              </w:rPr>
            </w:pPr>
            <w:r w:rsidRPr="00CD53A9">
              <w:rPr>
                <w:rFonts w:ascii="Arial" w:hAnsi="Arial" w:cs="Arial"/>
                <w:b/>
                <w:iCs/>
                <w:szCs w:val="22"/>
              </w:rPr>
              <w:t>£10m</w:t>
            </w:r>
          </w:p>
        </w:tc>
        <w:tc>
          <w:tcPr>
            <w:tcW w:w="1984" w:type="dxa"/>
          </w:tcPr>
          <w:p w:rsidRPr="00086A0F" w:rsidR="00101D9A" w:rsidP="007167C8" w:rsidRDefault="00101D9A" w14:paraId="58AD3F07" w14:textId="77777777">
            <w:pPr>
              <w:pStyle w:val="BodyText2"/>
              <w:widowControl w:val="0"/>
              <w:spacing w:after="120"/>
              <w:jc w:val="center"/>
              <w:rPr>
                <w:rFonts w:ascii="Arial" w:hAnsi="Arial" w:cs="Arial"/>
                <w:b/>
                <w:iCs/>
                <w:szCs w:val="22"/>
              </w:rPr>
            </w:pPr>
            <w:r w:rsidRPr="00CD53A9">
              <w:rPr>
                <w:rFonts w:ascii="Arial" w:hAnsi="Arial" w:cs="Arial"/>
                <w:b/>
                <w:iCs/>
                <w:szCs w:val="22"/>
              </w:rPr>
              <w:t>5yrs</w:t>
            </w:r>
          </w:p>
        </w:tc>
      </w:tr>
      <w:tr w:rsidRPr="00086A0F" w:rsidR="00101D9A" w:rsidTr="008F0A61" w14:paraId="140BDF3C" w14:textId="77777777">
        <w:trPr>
          <w:trHeight w:val="330"/>
          <w:tblCellSpacing w:w="0" w:type="dxa"/>
        </w:trPr>
        <w:tc>
          <w:tcPr>
            <w:tcW w:w="3450" w:type="dxa"/>
          </w:tcPr>
          <w:p w:rsidRPr="00CD53A9" w:rsidR="00101D9A" w:rsidP="007167C8" w:rsidRDefault="00101D9A" w14:paraId="0993123B" w14:textId="77777777">
            <w:pPr>
              <w:pStyle w:val="BodyText2"/>
              <w:widowControl w:val="0"/>
              <w:spacing w:after="120"/>
              <w:jc w:val="left"/>
              <w:rPr>
                <w:rFonts w:ascii="Arial" w:hAnsi="Arial" w:cs="Arial"/>
                <w:b/>
                <w:iCs/>
                <w:szCs w:val="22"/>
              </w:rPr>
            </w:pPr>
            <w:r w:rsidRPr="00CD53A9">
              <w:rPr>
                <w:rFonts w:ascii="Arial" w:hAnsi="Arial" w:cs="Arial"/>
                <w:b/>
                <w:iCs/>
                <w:szCs w:val="22"/>
              </w:rPr>
              <w:t xml:space="preserve">Money market funds </w:t>
            </w:r>
          </w:p>
        </w:tc>
        <w:tc>
          <w:tcPr>
            <w:tcW w:w="1683" w:type="dxa"/>
          </w:tcPr>
          <w:p w:rsidRPr="00CD53A9" w:rsidR="00101D9A" w:rsidP="007167C8" w:rsidRDefault="00101D9A" w14:paraId="6A2F21DF" w14:textId="77777777">
            <w:pPr>
              <w:pStyle w:val="BodyText2"/>
              <w:widowControl w:val="0"/>
              <w:spacing w:after="120"/>
              <w:jc w:val="center"/>
              <w:rPr>
                <w:rFonts w:ascii="Arial" w:hAnsi="Arial" w:cs="Arial"/>
                <w:b/>
                <w:iCs/>
                <w:szCs w:val="22"/>
              </w:rPr>
            </w:pPr>
            <w:r w:rsidRPr="00CD53A9">
              <w:rPr>
                <w:rFonts w:ascii="Arial" w:hAnsi="Arial" w:cs="Arial"/>
                <w:b/>
                <w:iCs/>
                <w:szCs w:val="22"/>
              </w:rPr>
              <w:t>AAA</w:t>
            </w:r>
          </w:p>
        </w:tc>
        <w:tc>
          <w:tcPr>
            <w:tcW w:w="1985" w:type="dxa"/>
          </w:tcPr>
          <w:p w:rsidRPr="00CD53A9" w:rsidR="00101D9A" w:rsidP="0018485A" w:rsidRDefault="00952AEC" w14:paraId="2D3349F2" w14:textId="45127A2C">
            <w:pPr>
              <w:pStyle w:val="BodyText2"/>
              <w:widowControl w:val="0"/>
              <w:spacing w:after="120"/>
              <w:jc w:val="center"/>
              <w:rPr>
                <w:rFonts w:ascii="Arial" w:hAnsi="Arial" w:cs="Arial"/>
                <w:b/>
                <w:iCs/>
                <w:szCs w:val="22"/>
              </w:rPr>
            </w:pPr>
            <w:r>
              <w:rPr>
                <w:rFonts w:ascii="Arial" w:hAnsi="Arial" w:cs="Arial"/>
                <w:b/>
                <w:iCs/>
                <w:szCs w:val="22"/>
              </w:rPr>
              <w:t>£</w:t>
            </w:r>
            <w:r w:rsidRPr="000A1686">
              <w:rPr>
                <w:rFonts w:ascii="Arial" w:hAnsi="Arial" w:cs="Arial"/>
                <w:b/>
                <w:iCs/>
                <w:szCs w:val="22"/>
              </w:rPr>
              <w:t>10</w:t>
            </w:r>
            <w:r w:rsidRPr="000A1686" w:rsidR="00101D9A">
              <w:rPr>
                <w:rFonts w:ascii="Arial" w:hAnsi="Arial" w:cs="Arial"/>
                <w:b/>
                <w:iCs/>
                <w:szCs w:val="22"/>
              </w:rPr>
              <w:t>m</w:t>
            </w:r>
          </w:p>
        </w:tc>
        <w:tc>
          <w:tcPr>
            <w:tcW w:w="1984" w:type="dxa"/>
          </w:tcPr>
          <w:p w:rsidRPr="00CD53A9" w:rsidR="00101D9A" w:rsidP="007167C8" w:rsidRDefault="00101D9A" w14:paraId="23A88BE7" w14:textId="77777777">
            <w:pPr>
              <w:pStyle w:val="BodyText2"/>
              <w:widowControl w:val="0"/>
              <w:spacing w:after="120"/>
              <w:jc w:val="center"/>
              <w:rPr>
                <w:rFonts w:ascii="Arial" w:hAnsi="Arial" w:cs="Arial"/>
                <w:b/>
                <w:iCs/>
                <w:szCs w:val="22"/>
              </w:rPr>
            </w:pPr>
            <w:r w:rsidRPr="00CD53A9">
              <w:rPr>
                <w:rFonts w:ascii="Arial" w:hAnsi="Arial" w:cs="Arial"/>
                <w:b/>
                <w:iCs/>
                <w:szCs w:val="22"/>
              </w:rPr>
              <w:t>liquid</w:t>
            </w:r>
          </w:p>
        </w:tc>
      </w:tr>
      <w:tr w:rsidRPr="00086A0F" w:rsidR="00101D9A" w:rsidTr="008F0A61" w14:paraId="6213CDFC" w14:textId="77777777">
        <w:trPr>
          <w:trHeight w:val="330"/>
          <w:tblCellSpacing w:w="0" w:type="dxa"/>
        </w:trPr>
        <w:tc>
          <w:tcPr>
            <w:tcW w:w="3450" w:type="dxa"/>
          </w:tcPr>
          <w:p w:rsidRPr="00CD53A9" w:rsidR="00101D9A" w:rsidP="007167C8" w:rsidRDefault="00101D9A" w14:paraId="267FAAC2" w14:textId="77777777">
            <w:pPr>
              <w:pStyle w:val="BodyText2"/>
              <w:widowControl w:val="0"/>
              <w:spacing w:after="120"/>
              <w:jc w:val="left"/>
              <w:rPr>
                <w:rFonts w:ascii="Arial" w:hAnsi="Arial" w:cs="Arial"/>
                <w:b/>
                <w:iCs/>
                <w:szCs w:val="22"/>
              </w:rPr>
            </w:pPr>
            <w:r>
              <w:rPr>
                <w:rFonts w:ascii="Arial" w:hAnsi="Arial" w:cs="Arial"/>
                <w:b/>
                <w:iCs/>
                <w:szCs w:val="22"/>
              </w:rPr>
              <w:t>Enhanced Money market funds</w:t>
            </w:r>
          </w:p>
        </w:tc>
        <w:tc>
          <w:tcPr>
            <w:tcW w:w="1683" w:type="dxa"/>
          </w:tcPr>
          <w:p w:rsidRPr="00CD53A9" w:rsidR="00101D9A" w:rsidP="007167C8" w:rsidRDefault="00101D9A" w14:paraId="0AC6A388" w14:textId="77777777">
            <w:pPr>
              <w:pStyle w:val="BodyText2"/>
              <w:widowControl w:val="0"/>
              <w:spacing w:after="120"/>
              <w:jc w:val="center"/>
              <w:rPr>
                <w:rFonts w:ascii="Arial" w:hAnsi="Arial" w:cs="Arial"/>
                <w:b/>
                <w:iCs/>
                <w:szCs w:val="22"/>
              </w:rPr>
            </w:pPr>
            <w:r>
              <w:rPr>
                <w:rFonts w:ascii="Arial" w:hAnsi="Arial" w:cs="Arial"/>
                <w:b/>
                <w:iCs/>
                <w:szCs w:val="22"/>
              </w:rPr>
              <w:t>AAA</w:t>
            </w:r>
          </w:p>
        </w:tc>
        <w:tc>
          <w:tcPr>
            <w:tcW w:w="1985" w:type="dxa"/>
          </w:tcPr>
          <w:p w:rsidRPr="00CD53A9" w:rsidR="00101D9A" w:rsidP="007167C8" w:rsidRDefault="00101D9A" w14:paraId="017C3DBA" w14:textId="77777777">
            <w:pPr>
              <w:pStyle w:val="BodyText2"/>
              <w:widowControl w:val="0"/>
              <w:spacing w:after="120"/>
              <w:jc w:val="center"/>
              <w:rPr>
                <w:rFonts w:ascii="Arial" w:hAnsi="Arial" w:cs="Arial"/>
                <w:b/>
                <w:iCs/>
                <w:szCs w:val="22"/>
              </w:rPr>
            </w:pPr>
            <w:r w:rsidRPr="00101D9A">
              <w:rPr>
                <w:rFonts w:ascii="Arial" w:hAnsi="Arial" w:cs="Arial"/>
                <w:b/>
                <w:iCs/>
                <w:szCs w:val="22"/>
              </w:rPr>
              <w:t>£8m</w:t>
            </w:r>
          </w:p>
        </w:tc>
        <w:tc>
          <w:tcPr>
            <w:tcW w:w="1984" w:type="dxa"/>
          </w:tcPr>
          <w:p w:rsidRPr="00CD53A9" w:rsidR="00101D9A" w:rsidP="007167C8" w:rsidRDefault="00101D9A" w14:paraId="1658A738" w14:textId="77777777">
            <w:pPr>
              <w:pStyle w:val="BodyText2"/>
              <w:widowControl w:val="0"/>
              <w:spacing w:after="120"/>
              <w:jc w:val="center"/>
              <w:rPr>
                <w:rFonts w:ascii="Arial" w:hAnsi="Arial" w:cs="Arial"/>
                <w:b/>
                <w:iCs/>
                <w:szCs w:val="22"/>
              </w:rPr>
            </w:pPr>
            <w:r w:rsidRPr="00CD53A9">
              <w:rPr>
                <w:rFonts w:ascii="Arial" w:hAnsi="Arial" w:cs="Arial"/>
                <w:b/>
                <w:iCs/>
                <w:szCs w:val="22"/>
              </w:rPr>
              <w:t>liquid</w:t>
            </w:r>
          </w:p>
        </w:tc>
      </w:tr>
    </w:tbl>
    <w:p w:rsidR="00CB0951" w:rsidP="007167C8" w:rsidRDefault="00CB0951" w14:paraId="2CD21C32" w14:textId="10742635">
      <w:pPr>
        <w:widowControl w:val="0"/>
        <w:tabs>
          <w:tab w:val="left" w:pos="-142"/>
        </w:tabs>
        <w:jc w:val="both"/>
        <w:rPr>
          <w:rFonts w:ascii="Arial" w:hAnsi="Arial" w:cs="Arial"/>
        </w:rPr>
      </w:pPr>
    </w:p>
    <w:p w:rsidR="00CB0951" w:rsidP="007167C8" w:rsidRDefault="00CB0951" w14:paraId="13906BA8" w14:textId="77777777">
      <w:pPr>
        <w:widowControl w:val="0"/>
        <w:tabs>
          <w:tab w:val="left" w:pos="-142"/>
        </w:tabs>
        <w:jc w:val="both"/>
        <w:rPr>
          <w:rFonts w:ascii="Arial" w:hAnsi="Arial" w:cs="Arial"/>
        </w:rPr>
      </w:pPr>
    </w:p>
    <w:p w:rsidR="00776DD0" w:rsidP="006B3B31" w:rsidRDefault="006A527D" w14:paraId="267EB611" w14:textId="77777777">
      <w:pPr>
        <w:widowControl w:val="0"/>
        <w:numPr>
          <w:ilvl w:val="2"/>
          <w:numId w:val="8"/>
        </w:numPr>
        <w:ind w:left="709" w:hanging="709"/>
        <w:jc w:val="both"/>
        <w:rPr>
          <w:rFonts w:ascii="Arial" w:hAnsi="Arial" w:cs="Arial"/>
        </w:rPr>
      </w:pPr>
      <w:r>
        <w:rPr>
          <w:rFonts w:ascii="Arial" w:hAnsi="Arial" w:cs="Arial"/>
        </w:rPr>
        <w:t>T</w:t>
      </w:r>
      <w:r w:rsidRPr="00F72668" w:rsidR="00F72668">
        <w:rPr>
          <w:rFonts w:ascii="Arial" w:hAnsi="Arial" w:cs="Arial"/>
        </w:rPr>
        <w:t>he council will endeavour to diversify its investment portfolio by country, group and institution</w:t>
      </w:r>
      <w:r w:rsidR="00F72668">
        <w:rPr>
          <w:rFonts w:ascii="Arial" w:hAnsi="Arial" w:cs="Arial"/>
        </w:rPr>
        <w:t>.</w:t>
      </w:r>
      <w:r w:rsidR="008F0A61">
        <w:rPr>
          <w:rFonts w:ascii="Arial" w:hAnsi="Arial" w:cs="Arial"/>
        </w:rPr>
        <w:t xml:space="preserve"> </w:t>
      </w:r>
      <w:r w:rsidR="00BA0456">
        <w:rPr>
          <w:rFonts w:ascii="Arial" w:hAnsi="Arial" w:cs="Arial"/>
        </w:rPr>
        <w:t xml:space="preserve">However, </w:t>
      </w:r>
      <w:r w:rsidR="002F53DB">
        <w:rPr>
          <w:rFonts w:ascii="Arial" w:hAnsi="Arial" w:cs="Arial"/>
        </w:rPr>
        <w:t xml:space="preserve">the Council may decide to limit </w:t>
      </w:r>
      <w:r w:rsidR="00B5090E">
        <w:rPr>
          <w:rFonts w:ascii="Arial" w:hAnsi="Arial" w:cs="Arial"/>
        </w:rPr>
        <w:t xml:space="preserve">counterparty diversification </w:t>
      </w:r>
      <w:r w:rsidR="00776DD0">
        <w:rPr>
          <w:rFonts w:ascii="Arial" w:hAnsi="Arial" w:cs="Arial"/>
        </w:rPr>
        <w:t xml:space="preserve">by investing </w:t>
      </w:r>
      <w:r w:rsidR="00B5090E">
        <w:rPr>
          <w:rFonts w:ascii="Arial" w:hAnsi="Arial" w:cs="Arial"/>
        </w:rPr>
        <w:t xml:space="preserve">in </w:t>
      </w:r>
      <w:r w:rsidR="00597365">
        <w:rPr>
          <w:rFonts w:ascii="Arial" w:hAnsi="Arial" w:cs="Arial"/>
        </w:rPr>
        <w:t>Countries</w:t>
      </w:r>
      <w:r w:rsidR="00776DD0">
        <w:rPr>
          <w:rFonts w:ascii="Arial" w:hAnsi="Arial" w:cs="Arial"/>
        </w:rPr>
        <w:t xml:space="preserve"> such as the UK, Canada and </w:t>
      </w:r>
      <w:r w:rsidR="00BE0814">
        <w:rPr>
          <w:rFonts w:ascii="Arial" w:hAnsi="Arial" w:cs="Arial"/>
        </w:rPr>
        <w:t>Australia</w:t>
      </w:r>
      <w:r w:rsidR="00B5090E">
        <w:rPr>
          <w:rFonts w:ascii="Arial" w:hAnsi="Arial" w:cs="Arial"/>
        </w:rPr>
        <w:t xml:space="preserve"> where there is </w:t>
      </w:r>
      <w:r w:rsidR="00776DD0">
        <w:rPr>
          <w:rFonts w:ascii="Arial" w:hAnsi="Arial" w:cs="Arial"/>
        </w:rPr>
        <w:t xml:space="preserve">greater </w:t>
      </w:r>
      <w:r w:rsidR="00B5090E">
        <w:rPr>
          <w:rFonts w:ascii="Arial" w:hAnsi="Arial" w:cs="Arial"/>
        </w:rPr>
        <w:t xml:space="preserve">understanding about economy and Government </w:t>
      </w:r>
      <w:r w:rsidR="00310407">
        <w:rPr>
          <w:rFonts w:ascii="Arial" w:hAnsi="Arial" w:cs="Arial"/>
        </w:rPr>
        <w:t xml:space="preserve">intention </w:t>
      </w:r>
      <w:r w:rsidR="00B5090E">
        <w:rPr>
          <w:rFonts w:ascii="Arial" w:hAnsi="Arial" w:cs="Arial"/>
        </w:rPr>
        <w:t xml:space="preserve">such as desire to support </w:t>
      </w:r>
      <w:r w:rsidR="00274829">
        <w:rPr>
          <w:rFonts w:ascii="Arial" w:hAnsi="Arial" w:cs="Arial"/>
        </w:rPr>
        <w:t xml:space="preserve">institutions </w:t>
      </w:r>
      <w:r w:rsidR="00B5090E">
        <w:rPr>
          <w:rFonts w:ascii="Arial" w:hAnsi="Arial" w:cs="Arial"/>
        </w:rPr>
        <w:t>from defaulting</w:t>
      </w:r>
      <w:r w:rsidR="00776DD0">
        <w:rPr>
          <w:rFonts w:ascii="Arial" w:hAnsi="Arial" w:cs="Arial"/>
        </w:rPr>
        <w:t xml:space="preserve">. </w:t>
      </w:r>
    </w:p>
    <w:p w:rsidR="007167C8" w:rsidP="007167C8" w:rsidRDefault="007167C8" w14:paraId="661B8031" w14:textId="77777777">
      <w:pPr>
        <w:widowControl w:val="0"/>
        <w:tabs>
          <w:tab w:val="left" w:pos="-142"/>
        </w:tabs>
        <w:jc w:val="both"/>
        <w:rPr>
          <w:rFonts w:ascii="Arial" w:hAnsi="Arial" w:cs="Arial"/>
        </w:rPr>
      </w:pPr>
    </w:p>
    <w:p w:rsidRPr="008F169F" w:rsidR="0032792C" w:rsidP="006B3B31" w:rsidRDefault="00672288" w14:paraId="4811C5B8" w14:textId="77777777">
      <w:pPr>
        <w:widowControl w:val="0"/>
        <w:numPr>
          <w:ilvl w:val="1"/>
          <w:numId w:val="8"/>
        </w:numPr>
        <w:ind w:left="709" w:hanging="709"/>
        <w:rPr>
          <w:rFonts w:ascii="Arial" w:hAnsi="Arial" w:cs="Arial"/>
          <w:b/>
        </w:rPr>
      </w:pPr>
      <w:r>
        <w:rPr>
          <w:rFonts w:ascii="Arial" w:hAnsi="Arial" w:cs="Arial"/>
          <w:b/>
        </w:rPr>
        <w:t>Sovereign</w:t>
      </w:r>
      <w:r w:rsidRPr="008F169F" w:rsidR="0032792C">
        <w:rPr>
          <w:rFonts w:ascii="Arial" w:hAnsi="Arial" w:cs="Arial"/>
          <w:b/>
        </w:rPr>
        <w:t xml:space="preserve"> limits</w:t>
      </w:r>
    </w:p>
    <w:p w:rsidR="0032792C" w:rsidP="007167C8" w:rsidRDefault="0032792C" w14:paraId="6CDB0F97" w14:textId="77777777">
      <w:pPr>
        <w:widowControl w:val="0"/>
        <w:ind w:left="589"/>
        <w:rPr>
          <w:rFonts w:ascii="Arial" w:hAnsi="Arial" w:cs="Arial"/>
        </w:rPr>
      </w:pPr>
    </w:p>
    <w:p w:rsidR="006B3B31" w:rsidP="006B3B31" w:rsidRDefault="0032792C" w14:paraId="782ED6C6" w14:textId="77777777">
      <w:pPr>
        <w:widowControl w:val="0"/>
        <w:numPr>
          <w:ilvl w:val="2"/>
          <w:numId w:val="8"/>
        </w:numPr>
        <w:ind w:left="709" w:hanging="709"/>
        <w:jc w:val="both"/>
        <w:rPr>
          <w:rFonts w:ascii="Arial" w:hAnsi="Arial" w:cs="Arial"/>
        </w:rPr>
      </w:pPr>
      <w:r w:rsidRPr="008F169F">
        <w:rPr>
          <w:rFonts w:ascii="Arial" w:hAnsi="Arial" w:cs="Arial"/>
        </w:rPr>
        <w:t xml:space="preserve">The Council has determined that it will only use approved counterparties from countries with a minimum sovereign credit rating of </w:t>
      </w:r>
      <w:r w:rsidRPr="006B3B31">
        <w:rPr>
          <w:rFonts w:ascii="Arial" w:hAnsi="Arial" w:cs="Arial"/>
        </w:rPr>
        <w:t xml:space="preserve">AAA </w:t>
      </w:r>
      <w:r w:rsidRPr="008F169F">
        <w:rPr>
          <w:rFonts w:ascii="Arial" w:hAnsi="Arial" w:cs="Arial"/>
        </w:rPr>
        <w:t>(or equivalent from other agencies if Fitch does not provide). This list will be added to, or deducted from; by officers should ratings change in accordance with this policy.</w:t>
      </w:r>
      <w:r>
        <w:rPr>
          <w:rFonts w:ascii="Arial" w:hAnsi="Arial" w:cs="Arial"/>
        </w:rPr>
        <w:t xml:space="preserve"> However this does not extend to the UK which is currently rated AA+ by Fitch.</w:t>
      </w:r>
    </w:p>
    <w:p w:rsidR="006B3B31" w:rsidP="006B3B31" w:rsidRDefault="006B3B31" w14:paraId="31DDB367" w14:textId="77777777">
      <w:pPr>
        <w:widowControl w:val="0"/>
        <w:ind w:left="709"/>
        <w:jc w:val="both"/>
        <w:rPr>
          <w:rFonts w:ascii="Arial" w:hAnsi="Arial" w:cs="Arial"/>
        </w:rPr>
      </w:pPr>
    </w:p>
    <w:p w:rsidRPr="006B3B31" w:rsidR="0032792C" w:rsidP="006B3B31" w:rsidRDefault="0032792C" w14:paraId="6C23A859" w14:textId="15CF4B5D">
      <w:pPr>
        <w:widowControl w:val="0"/>
        <w:numPr>
          <w:ilvl w:val="2"/>
          <w:numId w:val="8"/>
        </w:numPr>
        <w:ind w:left="709" w:hanging="709"/>
        <w:jc w:val="both"/>
        <w:rPr>
          <w:rFonts w:ascii="Arial" w:hAnsi="Arial" w:cs="Arial"/>
        </w:rPr>
      </w:pPr>
      <w:r w:rsidRPr="006B3B31">
        <w:rPr>
          <w:rFonts w:ascii="Arial" w:hAnsi="Arial" w:cs="Arial"/>
          <w:b/>
        </w:rPr>
        <w:t>Current AAA Rated Countries by Fitch:</w:t>
      </w:r>
    </w:p>
    <w:p w:rsidRPr="006B3B31" w:rsidR="006B3B31" w:rsidP="006B3B31" w:rsidRDefault="006B3B31" w14:paraId="4C8AE854" w14:textId="442707D8">
      <w:pPr>
        <w:widowControl w:val="0"/>
        <w:jc w:val="both"/>
        <w:rPr>
          <w:rFonts w:ascii="Arial" w:hAnsi="Arial" w:cs="Arial"/>
        </w:rPr>
      </w:pPr>
    </w:p>
    <w:p w:rsidRPr="006B3B31" w:rsidR="0032792C" w:rsidP="009A350B" w:rsidRDefault="00BF6676" w14:paraId="6D1C1AEE" w14:textId="184BFB5B">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United States</w:t>
      </w:r>
    </w:p>
    <w:p w:rsidRPr="006B3B31" w:rsidR="0032792C" w:rsidP="009A350B" w:rsidRDefault="00BF6676" w14:paraId="6A421A7D" w14:textId="4AAD3C27">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Germany</w:t>
      </w:r>
    </w:p>
    <w:p w:rsidRPr="006B3B31" w:rsidR="0032792C" w:rsidP="009A350B" w:rsidRDefault="00BF6676" w14:paraId="04FF1B55" w14:textId="26E58597">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Australia</w:t>
      </w:r>
    </w:p>
    <w:p w:rsidRPr="006B3B31" w:rsidR="0032792C" w:rsidP="009A350B" w:rsidRDefault="00BF6676" w14:paraId="49C85143" w14:textId="0E2F5A98">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Switzerland</w:t>
      </w:r>
    </w:p>
    <w:p w:rsidRPr="006B3B31" w:rsidR="0032792C" w:rsidP="009A350B" w:rsidRDefault="00BF6676" w14:paraId="24E258D3" w14:textId="2FCB0506">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Denmark</w:t>
      </w:r>
    </w:p>
    <w:p w:rsidRPr="006B3B31" w:rsidR="0032792C" w:rsidP="009A350B" w:rsidRDefault="00BF6676" w14:paraId="1A765632" w14:textId="4A9130FA">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Luxembourg</w:t>
      </w:r>
    </w:p>
    <w:p w:rsidRPr="006B3B31" w:rsidR="0032792C" w:rsidP="009A350B" w:rsidRDefault="00BF6676" w14:paraId="48D570D7" w14:textId="7850C7DB">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Netherlands</w:t>
      </w:r>
    </w:p>
    <w:p w:rsidRPr="006B3B31" w:rsidR="0032792C" w:rsidP="009A350B" w:rsidRDefault="00BF6676" w14:paraId="3F56B62E" w14:textId="296F3887">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Norway</w:t>
      </w:r>
    </w:p>
    <w:p w:rsidRPr="006B3B31" w:rsidR="00BF6676" w:rsidP="009A350B" w:rsidRDefault="00BF6676" w14:paraId="2AD8610C" w14:textId="1ADF9D35">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Sweden</w:t>
      </w:r>
    </w:p>
    <w:p w:rsidRPr="006B3B31" w:rsidR="00BF6676" w:rsidP="009A350B" w:rsidRDefault="00BF6676" w14:paraId="0F9EB59A" w14:textId="3BA2073D">
      <w:pPr>
        <w:widowControl w:val="0"/>
        <w:numPr>
          <w:ilvl w:val="0"/>
          <w:numId w:val="6"/>
        </w:numPr>
        <w:tabs>
          <w:tab w:val="clear" w:pos="1077"/>
        </w:tabs>
        <w:spacing w:before="40" w:after="40"/>
        <w:ind w:left="1134" w:hanging="283"/>
        <w:rPr>
          <w:rFonts w:ascii="Arial" w:hAnsi="Arial" w:cs="Arial"/>
        </w:rPr>
      </w:pPr>
      <w:r w:rsidRPr="006B3B31">
        <w:rPr>
          <w:rFonts w:ascii="Arial" w:hAnsi="Arial" w:cs="Arial"/>
        </w:rPr>
        <w:t>Singapore</w:t>
      </w:r>
    </w:p>
    <w:p w:rsidRPr="00BA0456" w:rsidR="0032792C" w:rsidP="007167C8" w:rsidRDefault="0032792C" w14:paraId="7C97E6E3" w14:textId="77777777">
      <w:pPr>
        <w:widowControl w:val="0"/>
        <w:tabs>
          <w:tab w:val="left" w:pos="1260"/>
        </w:tabs>
        <w:spacing w:before="40" w:after="40"/>
        <w:ind w:left="1077"/>
        <w:rPr>
          <w:rFonts w:ascii="Arial" w:hAnsi="Arial" w:cs="Arial"/>
          <w:sz w:val="22"/>
          <w:szCs w:val="22"/>
        </w:rPr>
      </w:pPr>
    </w:p>
    <w:p w:rsidRPr="00F72668" w:rsidR="0032792C" w:rsidP="006B3B31" w:rsidRDefault="0032792C" w14:paraId="6A818D0C" w14:textId="77777777">
      <w:pPr>
        <w:widowControl w:val="0"/>
        <w:numPr>
          <w:ilvl w:val="2"/>
          <w:numId w:val="8"/>
        </w:numPr>
        <w:ind w:left="709" w:hanging="709"/>
        <w:jc w:val="both"/>
        <w:rPr>
          <w:rFonts w:ascii="Arial" w:hAnsi="Arial" w:cs="Arial"/>
        </w:rPr>
      </w:pPr>
      <w:r w:rsidRPr="00F72668">
        <w:rPr>
          <w:rFonts w:ascii="Arial" w:hAnsi="Arial" w:cs="Arial"/>
        </w:rPr>
        <w:t>No more than 30% of the total portfolio is to be invested in any one country, except the UK.</w:t>
      </w:r>
    </w:p>
    <w:p w:rsidR="0032792C" w:rsidP="007167C8" w:rsidRDefault="0032792C" w14:paraId="070CE57F" w14:textId="10CC1020">
      <w:pPr>
        <w:widowControl w:val="0"/>
        <w:tabs>
          <w:tab w:val="left" w:pos="-142"/>
        </w:tabs>
        <w:rPr>
          <w:rFonts w:ascii="Arial" w:hAnsi="Arial" w:cs="Arial"/>
        </w:rPr>
      </w:pPr>
    </w:p>
    <w:p w:rsidRPr="008F169F" w:rsidR="00CA467F" w:rsidP="006B3B31" w:rsidRDefault="00CA467F" w14:paraId="14CCEE57" w14:textId="77777777">
      <w:pPr>
        <w:widowControl w:val="0"/>
        <w:numPr>
          <w:ilvl w:val="1"/>
          <w:numId w:val="8"/>
        </w:numPr>
        <w:ind w:left="709" w:hanging="709"/>
        <w:rPr>
          <w:rFonts w:ascii="Arial" w:hAnsi="Arial" w:cs="Arial"/>
          <w:b/>
        </w:rPr>
      </w:pPr>
      <w:r w:rsidRPr="008F169F">
        <w:rPr>
          <w:rFonts w:ascii="Arial" w:hAnsi="Arial" w:cs="Arial"/>
          <w:b/>
        </w:rPr>
        <w:t>Money Market Funds (MMF)</w:t>
      </w:r>
    </w:p>
    <w:p w:rsidRPr="008F169F" w:rsidR="00CA467F" w:rsidP="007167C8" w:rsidRDefault="00CA467F" w14:paraId="14E031BC" w14:textId="77777777">
      <w:pPr>
        <w:widowControl w:val="0"/>
        <w:rPr>
          <w:rFonts w:ascii="Arial" w:hAnsi="Arial" w:cs="Arial"/>
          <w:b/>
        </w:rPr>
      </w:pPr>
    </w:p>
    <w:p w:rsidRPr="00BF6C49" w:rsidR="00BF6C49" w:rsidP="006B3B31" w:rsidRDefault="00CA467F" w14:paraId="77E0C0A0" w14:textId="77777777">
      <w:pPr>
        <w:widowControl w:val="0"/>
        <w:numPr>
          <w:ilvl w:val="2"/>
          <w:numId w:val="8"/>
        </w:numPr>
        <w:ind w:left="709" w:hanging="709"/>
        <w:jc w:val="both"/>
        <w:rPr>
          <w:rFonts w:ascii="Arial" w:hAnsi="Arial" w:cs="Arial"/>
        </w:rPr>
      </w:pPr>
      <w:r w:rsidRPr="00705AD9">
        <w:rPr>
          <w:rFonts w:ascii="Arial" w:hAnsi="Arial" w:cs="Arial"/>
        </w:rPr>
        <w:t xml:space="preserve">Money market funds are mutual funds that invest in short-term debt instruments.  They provide the benefits of pooled investment, as investors can participate in a more diverse and high-quality portfolio than they otherwise could individually.  Like other mutual funds, each investor who invests in a money market fund is </w:t>
      </w:r>
      <w:r w:rsidRPr="00705AD9">
        <w:rPr>
          <w:rFonts w:ascii="Arial" w:hAnsi="Arial" w:cs="Arial"/>
        </w:rPr>
        <w:lastRenderedPageBreak/>
        <w:t>considered a shareholder of the investment pool, a part owner of the fund.  Money market funds are actively managed within rigid and transparent guidelines to offer safety of principal, liquidity and competitive sector-related returns.</w:t>
      </w:r>
      <w:r w:rsidR="00C95010">
        <w:rPr>
          <w:rFonts w:ascii="Arial" w:hAnsi="Arial" w:cs="Arial"/>
        </w:rPr>
        <w:t xml:space="preserve"> The Council will invest in both Constant Net Value (C-Nav) and Variable Asset value (V-Nav) asset classes. </w:t>
      </w:r>
    </w:p>
    <w:p w:rsidR="00CB0951" w:rsidP="007167C8" w:rsidRDefault="00CB0951" w14:paraId="044AB756" w14:textId="77777777">
      <w:pPr>
        <w:widowControl w:val="0"/>
        <w:tabs>
          <w:tab w:val="left" w:pos="-142"/>
        </w:tabs>
        <w:jc w:val="both"/>
        <w:rPr>
          <w:rFonts w:ascii="Arial" w:hAnsi="Arial" w:cs="Arial"/>
        </w:rPr>
      </w:pPr>
    </w:p>
    <w:p w:rsidR="00BF6C49" w:rsidP="006B3B31" w:rsidRDefault="00754F6F" w14:paraId="4167FF70" w14:textId="77777777">
      <w:pPr>
        <w:widowControl w:val="0"/>
        <w:numPr>
          <w:ilvl w:val="1"/>
          <w:numId w:val="8"/>
        </w:numPr>
        <w:ind w:left="709" w:hanging="709"/>
        <w:rPr>
          <w:rFonts w:ascii="Arial" w:hAnsi="Arial" w:cs="Arial"/>
          <w:b/>
        </w:rPr>
      </w:pPr>
      <w:r w:rsidRPr="00D60FEE">
        <w:rPr>
          <w:rFonts w:ascii="Arial" w:hAnsi="Arial" w:cs="Arial"/>
          <w:b/>
        </w:rPr>
        <w:t>Enhance</w:t>
      </w:r>
      <w:r w:rsidR="00036E1D">
        <w:rPr>
          <w:rFonts w:ascii="Arial" w:hAnsi="Arial" w:cs="Arial"/>
          <w:b/>
        </w:rPr>
        <w:t>d</w:t>
      </w:r>
      <w:r w:rsidRPr="00D60FEE">
        <w:rPr>
          <w:rFonts w:ascii="Arial" w:hAnsi="Arial" w:cs="Arial"/>
          <w:b/>
        </w:rPr>
        <w:t xml:space="preserve"> Money Market Funds</w:t>
      </w:r>
    </w:p>
    <w:p w:rsidR="00BF6C49" w:rsidP="007167C8" w:rsidRDefault="00BF6C49" w14:paraId="4DBF3112" w14:textId="77777777">
      <w:pPr>
        <w:widowControl w:val="0"/>
        <w:tabs>
          <w:tab w:val="left" w:pos="-142"/>
        </w:tabs>
        <w:rPr>
          <w:rFonts w:ascii="Arial" w:hAnsi="Arial" w:cs="Arial"/>
        </w:rPr>
      </w:pPr>
    </w:p>
    <w:p w:rsidR="001077CE" w:rsidP="006B3B31" w:rsidRDefault="00BF6C49" w14:paraId="3ACA6105" w14:textId="77777777">
      <w:pPr>
        <w:widowControl w:val="0"/>
        <w:numPr>
          <w:ilvl w:val="2"/>
          <w:numId w:val="8"/>
        </w:numPr>
        <w:ind w:left="709" w:hanging="709"/>
        <w:jc w:val="both"/>
        <w:rPr>
          <w:rFonts w:ascii="Arial" w:hAnsi="Arial" w:cs="Arial"/>
        </w:rPr>
      </w:pPr>
      <w:r w:rsidRPr="00BF6C49">
        <w:rPr>
          <w:rFonts w:ascii="Arial" w:hAnsi="Arial" w:cs="Arial"/>
        </w:rPr>
        <w:t>These are s</w:t>
      </w:r>
      <w:r w:rsidRPr="00D60FEE">
        <w:rPr>
          <w:rFonts w:ascii="Arial" w:hAnsi="Arial" w:cs="Arial"/>
        </w:rPr>
        <w:t xml:space="preserve">imilar to Money market funds </w:t>
      </w:r>
      <w:r>
        <w:rPr>
          <w:rFonts w:ascii="Arial" w:hAnsi="Arial" w:cs="Arial"/>
        </w:rPr>
        <w:t xml:space="preserve">in that </w:t>
      </w:r>
      <w:r w:rsidRPr="00D60FEE">
        <w:rPr>
          <w:rFonts w:ascii="Arial" w:hAnsi="Arial" w:cs="Arial"/>
        </w:rPr>
        <w:t>they use pooled cash to invest into various products and counterpartie</w:t>
      </w:r>
      <w:r>
        <w:rPr>
          <w:rFonts w:ascii="Arial" w:hAnsi="Arial" w:cs="Arial"/>
        </w:rPr>
        <w:t xml:space="preserve">s. </w:t>
      </w:r>
      <w:r w:rsidRPr="00BF6C49">
        <w:rPr>
          <w:rFonts w:ascii="Arial" w:hAnsi="Arial" w:cs="Arial"/>
        </w:rPr>
        <w:t>In order to be classified and rated as a MMF the fund is required to adhere to strict rules regarding the</w:t>
      </w:r>
      <w:r>
        <w:rPr>
          <w:rFonts w:ascii="Arial" w:hAnsi="Arial" w:cs="Arial"/>
        </w:rPr>
        <w:t xml:space="preserve"> investment types and average days until maturity of the portfolio. Enhanced funds</w:t>
      </w:r>
      <w:r w:rsidR="00E41F17">
        <w:rPr>
          <w:rFonts w:ascii="Arial" w:hAnsi="Arial" w:cs="Arial"/>
        </w:rPr>
        <w:t xml:space="preserve"> can vary but will generally be </w:t>
      </w:r>
      <w:r>
        <w:rPr>
          <w:rFonts w:ascii="Arial" w:hAnsi="Arial" w:cs="Arial"/>
        </w:rPr>
        <w:t>slight</w:t>
      </w:r>
      <w:r w:rsidR="00E41F17">
        <w:rPr>
          <w:rFonts w:ascii="Arial" w:hAnsi="Arial" w:cs="Arial"/>
        </w:rPr>
        <w:t>ly longer dated which means they lose their MMF categorisation. The rating of the funds can vary as they are not constrained by the MMF classification h</w:t>
      </w:r>
      <w:r>
        <w:rPr>
          <w:rFonts w:ascii="Arial" w:hAnsi="Arial" w:cs="Arial"/>
        </w:rPr>
        <w:t>owever</w:t>
      </w:r>
      <w:r w:rsidR="00E41F17">
        <w:rPr>
          <w:rFonts w:ascii="Arial" w:hAnsi="Arial" w:cs="Arial"/>
        </w:rPr>
        <w:t xml:space="preserve"> the council will only use </w:t>
      </w:r>
      <w:r>
        <w:rPr>
          <w:rFonts w:ascii="Arial" w:hAnsi="Arial" w:cs="Arial"/>
        </w:rPr>
        <w:t xml:space="preserve">enhanced money market funds which </w:t>
      </w:r>
      <w:r w:rsidR="00E41F17">
        <w:rPr>
          <w:rFonts w:ascii="Arial" w:hAnsi="Arial" w:cs="Arial"/>
        </w:rPr>
        <w:t>are AAA rated. Although these fund</w:t>
      </w:r>
      <w:r w:rsidR="00F10F83">
        <w:rPr>
          <w:rFonts w:ascii="Arial" w:hAnsi="Arial" w:cs="Arial"/>
        </w:rPr>
        <w:t>s</w:t>
      </w:r>
      <w:r w:rsidR="00E41F17">
        <w:rPr>
          <w:rFonts w:ascii="Arial" w:hAnsi="Arial" w:cs="Arial"/>
        </w:rPr>
        <w:t xml:space="preserve"> are highly liquid as </w:t>
      </w:r>
      <w:r w:rsidR="00F10F83">
        <w:rPr>
          <w:rFonts w:ascii="Arial" w:hAnsi="Arial" w:cs="Arial"/>
        </w:rPr>
        <w:t xml:space="preserve">they </w:t>
      </w:r>
      <w:r w:rsidR="00E41F17">
        <w:rPr>
          <w:rFonts w:ascii="Arial" w:hAnsi="Arial" w:cs="Arial"/>
        </w:rPr>
        <w:t xml:space="preserve">can be redeemed within 2-3 days they are designed to be invested for 6 to 12 months as there can be some volatility in the </w:t>
      </w:r>
      <w:r w:rsidR="004E1611">
        <w:rPr>
          <w:rFonts w:ascii="Arial" w:hAnsi="Arial" w:cs="Arial"/>
        </w:rPr>
        <w:t xml:space="preserve">asset value and </w:t>
      </w:r>
      <w:r w:rsidR="00E41F17">
        <w:rPr>
          <w:rFonts w:ascii="Arial" w:hAnsi="Arial" w:cs="Arial"/>
        </w:rPr>
        <w:t xml:space="preserve">yield. </w:t>
      </w:r>
    </w:p>
    <w:p w:rsidR="000265E9" w:rsidP="007167C8" w:rsidRDefault="000265E9" w14:paraId="00F8E2B9" w14:textId="77777777">
      <w:pPr>
        <w:widowControl w:val="0"/>
        <w:tabs>
          <w:tab w:val="left" w:pos="-142"/>
        </w:tabs>
        <w:jc w:val="both"/>
        <w:rPr>
          <w:rFonts w:ascii="Arial" w:hAnsi="Arial" w:cs="Arial"/>
        </w:rPr>
      </w:pPr>
    </w:p>
    <w:p w:rsidRPr="00CD54FD" w:rsidR="00B30993" w:rsidP="006B3B31" w:rsidRDefault="00783B54" w14:paraId="671E87E1" w14:textId="77777777">
      <w:pPr>
        <w:widowControl w:val="0"/>
        <w:numPr>
          <w:ilvl w:val="1"/>
          <w:numId w:val="8"/>
        </w:numPr>
        <w:ind w:left="709" w:hanging="709"/>
        <w:rPr>
          <w:rFonts w:ascii="Arial" w:hAnsi="Arial" w:cs="Arial"/>
          <w:b/>
        </w:rPr>
      </w:pPr>
      <w:r>
        <w:rPr>
          <w:rFonts w:ascii="Arial" w:hAnsi="Arial" w:cs="Arial"/>
          <w:b/>
        </w:rPr>
        <w:t xml:space="preserve">Main Bankers - </w:t>
      </w:r>
      <w:r w:rsidRPr="00CD54FD" w:rsidR="00F72668">
        <w:rPr>
          <w:rFonts w:ascii="Arial" w:hAnsi="Arial" w:cs="Arial"/>
          <w:b/>
        </w:rPr>
        <w:t>Barclays</w:t>
      </w:r>
    </w:p>
    <w:p w:rsidRPr="00CD54FD" w:rsidR="00B30993" w:rsidP="007167C8" w:rsidRDefault="00B30993" w14:paraId="194FB72E" w14:textId="77777777">
      <w:pPr>
        <w:widowControl w:val="0"/>
        <w:rPr>
          <w:rFonts w:ascii="Arial" w:hAnsi="Arial" w:cs="Arial"/>
          <w:b/>
        </w:rPr>
      </w:pPr>
    </w:p>
    <w:p w:rsidR="0086464A" w:rsidP="006B3B31" w:rsidRDefault="0086464A" w14:paraId="494A0833" w14:textId="528BF8E1">
      <w:pPr>
        <w:widowControl w:val="0"/>
        <w:numPr>
          <w:ilvl w:val="2"/>
          <w:numId w:val="8"/>
        </w:numPr>
        <w:ind w:left="709" w:hanging="709"/>
        <w:jc w:val="both"/>
        <w:rPr>
          <w:rFonts w:ascii="Arial" w:hAnsi="Arial" w:cs="Arial"/>
        </w:rPr>
      </w:pPr>
      <w:r w:rsidRPr="0086464A">
        <w:rPr>
          <w:rFonts w:ascii="Arial" w:hAnsi="Arial" w:cs="Arial"/>
        </w:rPr>
        <w:t xml:space="preserve">Currently the council utilises Money Market funds for short-term liquidity purposes, however each payment transaction is subject to a chaps charge (bank charge). It is therefore proposed that in addition to the limits set under the main investment strategy, Barclays as our main banker will be further utilised for liquidity purposes. This will involve having balances of up to £5m held in the council business premium account through the use of the banks sweeping system </w:t>
      </w:r>
      <w:r w:rsidR="00205088">
        <w:rPr>
          <w:rFonts w:ascii="Arial" w:hAnsi="Arial" w:cs="Arial"/>
        </w:rPr>
        <w:t>in addition to holding</w:t>
      </w:r>
      <w:r w:rsidRPr="0086464A" w:rsidR="00205088">
        <w:rPr>
          <w:rFonts w:ascii="Arial" w:hAnsi="Arial" w:cs="Arial"/>
        </w:rPr>
        <w:t xml:space="preserve"> </w:t>
      </w:r>
      <w:r w:rsidRPr="0086464A">
        <w:rPr>
          <w:rFonts w:ascii="Arial" w:hAnsi="Arial" w:cs="Arial"/>
        </w:rPr>
        <w:t>up to £</w:t>
      </w:r>
      <w:r w:rsidR="0009138C">
        <w:rPr>
          <w:rFonts w:ascii="Arial" w:hAnsi="Arial" w:cs="Arial"/>
        </w:rPr>
        <w:t>6</w:t>
      </w:r>
      <w:r w:rsidRPr="0086464A">
        <w:rPr>
          <w:rFonts w:ascii="Arial" w:hAnsi="Arial" w:cs="Arial"/>
        </w:rPr>
        <w:t xml:space="preserve">m </w:t>
      </w:r>
      <w:r w:rsidR="00EA5783">
        <w:rPr>
          <w:rFonts w:ascii="Arial" w:hAnsi="Arial" w:cs="Arial"/>
        </w:rPr>
        <w:t>(</w:t>
      </w:r>
      <w:r w:rsidR="0009138C">
        <w:rPr>
          <w:rFonts w:ascii="Arial" w:hAnsi="Arial" w:cs="Arial"/>
        </w:rPr>
        <w:t>UK Medium</w:t>
      </w:r>
      <w:r w:rsidR="00EA5783">
        <w:rPr>
          <w:rFonts w:ascii="Arial" w:hAnsi="Arial" w:cs="Arial"/>
        </w:rPr>
        <w:t xml:space="preserve"> quality rated bank limit) </w:t>
      </w:r>
      <w:r w:rsidRPr="0086464A">
        <w:rPr>
          <w:rFonts w:ascii="Arial" w:hAnsi="Arial" w:cs="Arial"/>
        </w:rPr>
        <w:t xml:space="preserve">in </w:t>
      </w:r>
      <w:r w:rsidR="00EA5783">
        <w:rPr>
          <w:rFonts w:ascii="Arial" w:hAnsi="Arial" w:cs="Arial"/>
        </w:rPr>
        <w:t xml:space="preserve">either </w:t>
      </w:r>
      <w:r w:rsidR="00205088">
        <w:rPr>
          <w:rFonts w:ascii="Arial" w:hAnsi="Arial" w:cs="Arial"/>
        </w:rPr>
        <w:t xml:space="preserve">fixed term or </w:t>
      </w:r>
      <w:r w:rsidR="00EA5783">
        <w:rPr>
          <w:rFonts w:ascii="Arial" w:hAnsi="Arial" w:cs="Arial"/>
        </w:rPr>
        <w:t xml:space="preserve">other deposit accounts such as the </w:t>
      </w:r>
      <w:r w:rsidRPr="0086464A">
        <w:rPr>
          <w:rFonts w:ascii="Arial" w:hAnsi="Arial" w:cs="Arial"/>
        </w:rPr>
        <w:t xml:space="preserve">instant access business premium account thus avoiding </w:t>
      </w:r>
      <w:r w:rsidR="00EA5783">
        <w:rPr>
          <w:rFonts w:ascii="Arial" w:hAnsi="Arial" w:cs="Arial"/>
        </w:rPr>
        <w:t xml:space="preserve">unnecessary </w:t>
      </w:r>
      <w:r w:rsidRPr="0086464A">
        <w:rPr>
          <w:rFonts w:ascii="Arial" w:hAnsi="Arial" w:cs="Arial"/>
        </w:rPr>
        <w:t>bank charges and allowing cash flow liquidity.</w:t>
      </w:r>
    </w:p>
    <w:p w:rsidR="00CB0951" w:rsidP="007167C8" w:rsidRDefault="00CB0951" w14:paraId="1FB8647A" w14:textId="77777777">
      <w:pPr>
        <w:widowControl w:val="0"/>
        <w:tabs>
          <w:tab w:val="left" w:pos="-142"/>
        </w:tabs>
        <w:rPr>
          <w:rFonts w:ascii="Arial" w:hAnsi="Arial" w:cs="Arial"/>
        </w:rPr>
      </w:pPr>
    </w:p>
    <w:p w:rsidR="000265E9" w:rsidP="006B3B31" w:rsidRDefault="000265E9" w14:paraId="7FF36BBE" w14:textId="77777777">
      <w:pPr>
        <w:widowControl w:val="0"/>
        <w:numPr>
          <w:ilvl w:val="1"/>
          <w:numId w:val="8"/>
        </w:numPr>
        <w:ind w:left="709" w:hanging="709"/>
        <w:rPr>
          <w:rFonts w:ascii="Arial" w:hAnsi="Arial" w:cs="Arial"/>
          <w:b/>
        </w:rPr>
      </w:pPr>
      <w:r w:rsidRPr="000265E9">
        <w:rPr>
          <w:rFonts w:ascii="Arial" w:hAnsi="Arial" w:cs="Arial"/>
          <w:b/>
        </w:rPr>
        <w:t>Unrated/lower rated Building Societies</w:t>
      </w:r>
    </w:p>
    <w:p w:rsidRPr="000265E9" w:rsidR="000265E9" w:rsidP="007167C8" w:rsidRDefault="000265E9" w14:paraId="3879468B" w14:textId="77777777">
      <w:pPr>
        <w:widowControl w:val="0"/>
        <w:tabs>
          <w:tab w:val="left" w:pos="0"/>
        </w:tabs>
        <w:ind w:left="792"/>
        <w:rPr>
          <w:rFonts w:ascii="Arial" w:hAnsi="Arial" w:cs="Arial"/>
          <w:b/>
        </w:rPr>
      </w:pPr>
    </w:p>
    <w:p w:rsidRPr="006B3B31" w:rsidR="00CC6043" w:rsidP="006B3B31" w:rsidRDefault="00C92578" w14:paraId="1F941957" w14:textId="77777777">
      <w:pPr>
        <w:widowControl w:val="0"/>
        <w:numPr>
          <w:ilvl w:val="2"/>
          <w:numId w:val="8"/>
        </w:numPr>
        <w:ind w:left="709" w:hanging="709"/>
        <w:jc w:val="both"/>
        <w:rPr>
          <w:rFonts w:ascii="Arial" w:hAnsi="Arial" w:cs="Arial"/>
        </w:rPr>
      </w:pPr>
      <w:r w:rsidRPr="006B3B31">
        <w:rPr>
          <w:rFonts w:ascii="Arial" w:hAnsi="Arial" w:cs="Arial"/>
        </w:rPr>
        <w:t>The Audit Committee</w:t>
      </w:r>
      <w:r w:rsidRPr="006B3B31" w:rsidR="005A352D">
        <w:rPr>
          <w:rFonts w:ascii="Arial" w:hAnsi="Arial" w:cs="Arial"/>
        </w:rPr>
        <w:t xml:space="preserve"> were delegated authority by Council to consider the use of </w:t>
      </w:r>
      <w:r w:rsidRPr="006B3B31">
        <w:rPr>
          <w:rFonts w:ascii="Arial" w:hAnsi="Arial" w:cs="Arial"/>
        </w:rPr>
        <w:t>unrated/lower rated Building Societies</w:t>
      </w:r>
      <w:r w:rsidRPr="006B3B31" w:rsidR="005A352D">
        <w:rPr>
          <w:rFonts w:ascii="Arial" w:hAnsi="Arial" w:cs="Arial"/>
        </w:rPr>
        <w:t xml:space="preserve"> following the approval of the TMS for 2017/18</w:t>
      </w:r>
      <w:r w:rsidRPr="006B3B31" w:rsidR="00CC6043">
        <w:rPr>
          <w:rFonts w:ascii="Arial" w:hAnsi="Arial" w:cs="Arial"/>
        </w:rPr>
        <w:t>. The Audit committee at their meeting 31 July 2017 recommended the inclusion of unrated Building Societies within the TMS provided that they held a minimum asset size of £3B</w:t>
      </w:r>
      <w:r w:rsidRPr="006B3B31" w:rsidR="00CD75B4">
        <w:rPr>
          <w:rFonts w:ascii="Arial" w:hAnsi="Arial" w:cs="Arial"/>
        </w:rPr>
        <w:t>n</w:t>
      </w:r>
      <w:r w:rsidRPr="006B3B31" w:rsidR="00CC6043">
        <w:rPr>
          <w:rFonts w:ascii="Arial" w:hAnsi="Arial" w:cs="Arial"/>
        </w:rPr>
        <w:t xml:space="preserve">. </w:t>
      </w:r>
    </w:p>
    <w:p w:rsidRPr="00553A9E" w:rsidR="00431D6F" w:rsidP="007167C8" w:rsidRDefault="00431D6F" w14:paraId="02BE5F97" w14:textId="77777777">
      <w:pPr>
        <w:widowControl w:val="0"/>
        <w:tabs>
          <w:tab w:val="left" w:pos="0"/>
        </w:tabs>
        <w:jc w:val="both"/>
        <w:rPr>
          <w:rFonts w:ascii="Arial" w:hAnsi="Arial"/>
        </w:rPr>
      </w:pPr>
    </w:p>
    <w:p w:rsidR="006B3B31" w:rsidRDefault="006B3B31" w14:paraId="74E49801" w14:textId="77777777">
      <w:pPr>
        <w:rPr>
          <w:rFonts w:ascii="Arial" w:hAnsi="Arial"/>
          <w:b/>
        </w:rPr>
      </w:pPr>
      <w:r>
        <w:rPr>
          <w:rFonts w:ascii="Arial" w:hAnsi="Arial"/>
          <w:b/>
        </w:rPr>
        <w:br w:type="page"/>
      </w:r>
    </w:p>
    <w:p w:rsidRPr="006B3B31" w:rsidR="0014499B" w:rsidP="006B3B31" w:rsidRDefault="00431D6F" w14:paraId="323F7B47" w14:textId="7F6F88EB">
      <w:pPr>
        <w:widowControl w:val="0"/>
        <w:numPr>
          <w:ilvl w:val="0"/>
          <w:numId w:val="8"/>
        </w:numPr>
        <w:ind w:left="709" w:hanging="709"/>
        <w:rPr>
          <w:rFonts w:ascii="Arial" w:hAnsi="Arial" w:cs="Arial"/>
          <w:b/>
          <w:sz w:val="28"/>
          <w:szCs w:val="28"/>
          <w:u w:val="single"/>
        </w:rPr>
      </w:pPr>
      <w:r w:rsidRPr="006B3B31">
        <w:rPr>
          <w:rFonts w:ascii="Arial" w:hAnsi="Arial" w:cs="Arial"/>
          <w:b/>
          <w:sz w:val="28"/>
          <w:szCs w:val="28"/>
          <w:u w:val="single"/>
        </w:rPr>
        <w:lastRenderedPageBreak/>
        <w:t>Environmental, Social and Governance (ESG) Co</w:t>
      </w:r>
      <w:r w:rsidRPr="006B3B31" w:rsidR="0014499B">
        <w:rPr>
          <w:rFonts w:ascii="Arial" w:hAnsi="Arial" w:cs="Arial"/>
          <w:b/>
          <w:sz w:val="28"/>
          <w:szCs w:val="28"/>
          <w:u w:val="single"/>
        </w:rPr>
        <w:t xml:space="preserve">nsiderations </w:t>
      </w:r>
    </w:p>
    <w:p w:rsidR="0014499B" w:rsidP="0014499B" w:rsidRDefault="0014499B" w14:paraId="59FE881F" w14:textId="77777777">
      <w:pPr>
        <w:pStyle w:val="ListParagraph"/>
        <w:widowControl w:val="0"/>
        <w:tabs>
          <w:tab w:val="left" w:pos="0"/>
        </w:tabs>
        <w:ind w:left="360"/>
        <w:jc w:val="both"/>
        <w:rPr>
          <w:rFonts w:ascii="Arial" w:hAnsi="Arial"/>
        </w:rPr>
      </w:pPr>
    </w:p>
    <w:p w:rsidR="006B3B31" w:rsidP="006B3B31" w:rsidRDefault="00431D6F" w14:paraId="2283111F" w14:textId="77777777">
      <w:pPr>
        <w:widowControl w:val="0"/>
        <w:numPr>
          <w:ilvl w:val="2"/>
          <w:numId w:val="8"/>
        </w:numPr>
        <w:ind w:left="709" w:hanging="709"/>
        <w:jc w:val="both"/>
        <w:rPr>
          <w:rFonts w:ascii="Arial" w:hAnsi="Arial" w:cs="Arial"/>
        </w:rPr>
      </w:pPr>
      <w:r w:rsidRPr="006B3B31">
        <w:rPr>
          <w:rFonts w:ascii="Arial" w:hAnsi="Arial" w:cs="Arial"/>
        </w:rPr>
        <w:t>The revised Treasury Management Code now includes specific reference to ESG considerations relating to credit and counterparty risk management:</w:t>
      </w:r>
    </w:p>
    <w:p w:rsidR="006B3B31" w:rsidP="006B3B31" w:rsidRDefault="006B3B31" w14:paraId="49DD9E2C" w14:textId="77777777">
      <w:pPr>
        <w:widowControl w:val="0"/>
        <w:ind w:left="709"/>
        <w:jc w:val="both"/>
        <w:rPr>
          <w:rFonts w:ascii="Arial" w:hAnsi="Arial" w:cs="Arial"/>
        </w:rPr>
      </w:pPr>
    </w:p>
    <w:p w:rsidRPr="006B3B31" w:rsidR="0014499B" w:rsidP="006B3B31" w:rsidRDefault="00431D6F" w14:paraId="1BF985A3" w14:textId="685617D8">
      <w:pPr>
        <w:widowControl w:val="0"/>
        <w:ind w:left="709"/>
        <w:jc w:val="both"/>
        <w:rPr>
          <w:rFonts w:ascii="Arial" w:hAnsi="Arial" w:cs="Arial"/>
          <w:i/>
        </w:rPr>
      </w:pPr>
      <w:r w:rsidRPr="006B3B31">
        <w:rPr>
          <w:rFonts w:ascii="Arial" w:hAnsi="Arial" w:cs="Arial"/>
          <w:i/>
        </w:rPr>
        <w:t>‘…The organisation’s credit and counterparty policies should set out its policy and practices relating to ESG investment considerations. This is a developing area, and it is not implied that the organisation’s ESG policy will include ESG scoring or other real-time ESG criteria at i</w:t>
      </w:r>
      <w:r w:rsidRPr="006B3B31" w:rsidR="0014499B">
        <w:rPr>
          <w:rFonts w:ascii="Arial" w:hAnsi="Arial" w:cs="Arial"/>
          <w:i/>
        </w:rPr>
        <w:t xml:space="preserve">ndividual investment level…’ </w:t>
      </w:r>
    </w:p>
    <w:p w:rsidR="0014499B" w:rsidP="0014499B" w:rsidRDefault="0014499B" w14:paraId="48C03DE5" w14:textId="77777777">
      <w:pPr>
        <w:pStyle w:val="ListParagraph"/>
        <w:widowControl w:val="0"/>
        <w:tabs>
          <w:tab w:val="left" w:pos="0"/>
        </w:tabs>
        <w:ind w:left="360"/>
        <w:jc w:val="both"/>
        <w:rPr>
          <w:rFonts w:ascii="Arial" w:hAnsi="Arial"/>
        </w:rPr>
      </w:pPr>
    </w:p>
    <w:p w:rsidRPr="006B3B31" w:rsidR="0014499B" w:rsidP="006B3B31" w:rsidRDefault="00431D6F" w14:paraId="21EA2077" w14:textId="59373E90">
      <w:pPr>
        <w:widowControl w:val="0"/>
        <w:numPr>
          <w:ilvl w:val="2"/>
          <w:numId w:val="8"/>
        </w:numPr>
        <w:ind w:left="709" w:hanging="709"/>
        <w:jc w:val="both"/>
        <w:rPr>
          <w:rFonts w:ascii="Arial" w:hAnsi="Arial" w:cs="Arial"/>
        </w:rPr>
      </w:pPr>
      <w:r w:rsidRPr="006B3B31">
        <w:rPr>
          <w:rFonts w:ascii="Arial" w:hAnsi="Arial" w:cs="Arial"/>
        </w:rPr>
        <w:t xml:space="preserve"> CIPFA has indicated that they will be working with the local authority </w:t>
      </w:r>
      <w:r w:rsidRPr="006B3B31" w:rsidR="00516717">
        <w:rPr>
          <w:rFonts w:ascii="Arial" w:hAnsi="Arial" w:cs="Arial"/>
        </w:rPr>
        <w:t xml:space="preserve">sector </w:t>
      </w:r>
      <w:proofErr w:type="gramStart"/>
      <w:r w:rsidRPr="006B3B31" w:rsidR="00516717">
        <w:rPr>
          <w:rFonts w:ascii="Arial" w:hAnsi="Arial" w:cs="Arial"/>
        </w:rPr>
        <w:t xml:space="preserve">during </w:t>
      </w:r>
      <w:r w:rsidRPr="006B3B31" w:rsidR="004E6913">
        <w:rPr>
          <w:rFonts w:ascii="Arial" w:hAnsi="Arial" w:cs="Arial"/>
        </w:rPr>
        <w:t xml:space="preserve"> 23</w:t>
      </w:r>
      <w:proofErr w:type="gramEnd"/>
      <w:r w:rsidRPr="006B3B31" w:rsidR="004E6913">
        <w:rPr>
          <w:rFonts w:ascii="Arial" w:hAnsi="Arial" w:cs="Arial"/>
        </w:rPr>
        <w:t xml:space="preserve">/24 </w:t>
      </w:r>
      <w:r w:rsidRPr="006B3B31" w:rsidR="00516717">
        <w:rPr>
          <w:rFonts w:ascii="Arial" w:hAnsi="Arial" w:cs="Arial"/>
        </w:rPr>
        <w:t>t</w:t>
      </w:r>
      <w:r w:rsidRPr="006B3B31" w:rsidR="0014499B">
        <w:rPr>
          <w:rFonts w:ascii="Arial" w:hAnsi="Arial" w:cs="Arial"/>
        </w:rPr>
        <w:t>o devel</w:t>
      </w:r>
      <w:r w:rsidRPr="006B3B31" w:rsidR="00516717">
        <w:rPr>
          <w:rFonts w:ascii="Arial" w:hAnsi="Arial" w:cs="Arial"/>
        </w:rPr>
        <w:t>op a specific scoring methodolog</w:t>
      </w:r>
      <w:r w:rsidRPr="006B3B31" w:rsidR="0014499B">
        <w:rPr>
          <w:rFonts w:ascii="Arial" w:hAnsi="Arial" w:cs="Arial"/>
        </w:rPr>
        <w:t>y.</w:t>
      </w:r>
      <w:r w:rsidRPr="006B3B31">
        <w:rPr>
          <w:rFonts w:ascii="Arial" w:hAnsi="Arial" w:cs="Arial"/>
        </w:rPr>
        <w:t xml:space="preserve"> </w:t>
      </w:r>
    </w:p>
    <w:p w:rsidR="0014499B" w:rsidP="0014499B" w:rsidRDefault="0014499B" w14:paraId="42265A36" w14:textId="77777777">
      <w:pPr>
        <w:pStyle w:val="ListParagraph"/>
        <w:widowControl w:val="0"/>
        <w:tabs>
          <w:tab w:val="left" w:pos="0"/>
        </w:tabs>
        <w:ind w:left="360"/>
        <w:jc w:val="both"/>
        <w:rPr>
          <w:rFonts w:ascii="Arial" w:hAnsi="Arial"/>
        </w:rPr>
      </w:pPr>
    </w:p>
    <w:p w:rsidRPr="006B3B31" w:rsidR="000C1F0C" w:rsidP="006B3B31" w:rsidRDefault="00431D6F" w14:paraId="1133BEC6" w14:textId="5238D351">
      <w:pPr>
        <w:widowControl w:val="0"/>
        <w:numPr>
          <w:ilvl w:val="2"/>
          <w:numId w:val="8"/>
        </w:numPr>
        <w:ind w:left="709" w:hanging="709"/>
        <w:jc w:val="both"/>
        <w:rPr>
          <w:rFonts w:ascii="Arial" w:hAnsi="Arial" w:cs="Arial"/>
        </w:rPr>
      </w:pPr>
      <w:r w:rsidRPr="006B3B31">
        <w:rPr>
          <w:rFonts w:ascii="Arial" w:hAnsi="Arial" w:cs="Arial"/>
        </w:rPr>
        <w:t>In the meantime CIPFA expect local author</w:t>
      </w:r>
      <w:r w:rsidRPr="006B3B31" w:rsidR="0014499B">
        <w:rPr>
          <w:rFonts w:ascii="Arial" w:hAnsi="Arial" w:cs="Arial"/>
        </w:rPr>
        <w:t xml:space="preserve">ities </w:t>
      </w:r>
      <w:r w:rsidRPr="006B3B31" w:rsidR="00B22C00">
        <w:rPr>
          <w:rFonts w:ascii="Arial" w:hAnsi="Arial" w:cs="Arial"/>
        </w:rPr>
        <w:t>to consider</w:t>
      </w:r>
      <w:r w:rsidRPr="006B3B31" w:rsidR="0014499B">
        <w:rPr>
          <w:rFonts w:ascii="Arial" w:hAnsi="Arial" w:cs="Arial"/>
        </w:rPr>
        <w:t xml:space="preserve"> </w:t>
      </w:r>
      <w:r w:rsidRPr="006B3B31">
        <w:rPr>
          <w:rFonts w:ascii="Arial" w:hAnsi="Arial" w:cs="Arial"/>
        </w:rPr>
        <w:t xml:space="preserve">their own existing </w:t>
      </w:r>
      <w:r w:rsidRPr="006B3B31" w:rsidR="00B22C00">
        <w:rPr>
          <w:rFonts w:ascii="Arial" w:hAnsi="Arial" w:cs="Arial"/>
        </w:rPr>
        <w:t>overarching</w:t>
      </w:r>
      <w:r w:rsidRPr="006B3B31" w:rsidR="0014499B">
        <w:rPr>
          <w:rFonts w:ascii="Arial" w:hAnsi="Arial" w:cs="Arial"/>
        </w:rPr>
        <w:t xml:space="preserve"> </w:t>
      </w:r>
      <w:r w:rsidRPr="006B3B31">
        <w:rPr>
          <w:rFonts w:ascii="Arial" w:hAnsi="Arial" w:cs="Arial"/>
        </w:rPr>
        <w:t xml:space="preserve">policies for ESG issues, such as climate </w:t>
      </w:r>
      <w:r w:rsidRPr="006B3B31" w:rsidR="00B22C00">
        <w:rPr>
          <w:rFonts w:ascii="Arial" w:hAnsi="Arial" w:cs="Arial"/>
        </w:rPr>
        <w:t>change</w:t>
      </w:r>
      <w:r w:rsidRPr="006B3B31" w:rsidR="00516717">
        <w:rPr>
          <w:rFonts w:ascii="Arial" w:hAnsi="Arial" w:cs="Arial"/>
        </w:rPr>
        <w:t xml:space="preserve"> or </w:t>
      </w:r>
      <w:r w:rsidRPr="006B3B31" w:rsidR="00B22C00">
        <w:rPr>
          <w:rFonts w:ascii="Arial" w:hAnsi="Arial" w:cs="Arial"/>
        </w:rPr>
        <w:t>sustainability for</w:t>
      </w:r>
      <w:r w:rsidRPr="006B3B31" w:rsidR="0014499B">
        <w:rPr>
          <w:rFonts w:ascii="Arial" w:hAnsi="Arial" w:cs="Arial"/>
        </w:rPr>
        <w:t xml:space="preserve"> investment decisions.  As a Public finance framework does not currently exist and quality of data available is not sufficient, a specific ESG criteria has not been provided in this Strategy. </w:t>
      </w:r>
    </w:p>
    <w:p w:rsidRPr="00BE1792" w:rsidR="00274FAB" w:rsidP="00D967A4" w:rsidRDefault="00C92578" w14:paraId="092A712C" w14:textId="77777777">
      <w:pPr>
        <w:widowControl w:val="0"/>
        <w:numPr>
          <w:ilvl w:val="0"/>
          <w:numId w:val="8"/>
        </w:numPr>
        <w:ind w:left="709" w:hanging="709"/>
        <w:rPr>
          <w:rFonts w:ascii="Arial" w:hAnsi="Arial" w:cs="Arial"/>
          <w:b/>
          <w:sz w:val="28"/>
          <w:szCs w:val="28"/>
          <w:u w:val="single"/>
        </w:rPr>
      </w:pPr>
      <w:r w:rsidRPr="00FE0F63">
        <w:rPr>
          <w:rFonts w:ascii="Arial" w:hAnsi="Arial" w:cs="Arial"/>
          <w:b/>
          <w:sz w:val="28"/>
          <w:szCs w:val="28"/>
          <w:u w:val="single"/>
        </w:rPr>
        <w:br w:type="page"/>
      </w:r>
      <w:r w:rsidRPr="00BE1792" w:rsidR="00CD6BD8">
        <w:rPr>
          <w:rFonts w:ascii="Arial" w:hAnsi="Arial" w:cs="Arial"/>
          <w:b/>
          <w:sz w:val="28"/>
          <w:szCs w:val="28"/>
          <w:u w:val="single"/>
        </w:rPr>
        <w:lastRenderedPageBreak/>
        <w:t>Risk Implications</w:t>
      </w:r>
    </w:p>
    <w:p w:rsidR="00845D61" w:rsidP="007167C8" w:rsidRDefault="00845D61" w14:paraId="3C446426" w14:textId="77777777">
      <w:pPr>
        <w:widowControl w:val="0"/>
        <w:rPr>
          <w:rFonts w:ascii="Arial" w:hAnsi="Arial" w:cs="Arial"/>
        </w:rPr>
      </w:pPr>
    </w:p>
    <w:p w:rsidRPr="00A222BD" w:rsidR="00C7369B" w:rsidP="00BA34A8" w:rsidRDefault="00C7369B" w14:paraId="26C2E45E" w14:textId="77777777">
      <w:pPr>
        <w:widowControl w:val="0"/>
        <w:numPr>
          <w:ilvl w:val="1"/>
          <w:numId w:val="8"/>
        </w:numPr>
        <w:ind w:left="709" w:hanging="709"/>
        <w:rPr>
          <w:rFonts w:ascii="Arial" w:hAnsi="Arial" w:cs="Arial"/>
          <w:b/>
        </w:rPr>
      </w:pPr>
      <w:r w:rsidRPr="00A222BD">
        <w:rPr>
          <w:rFonts w:ascii="Arial" w:hAnsi="Arial" w:cs="Arial"/>
          <w:b/>
        </w:rPr>
        <w:t xml:space="preserve">Monitoring </w:t>
      </w:r>
    </w:p>
    <w:p w:rsidRPr="008F169F" w:rsidR="00C7369B" w:rsidP="007167C8" w:rsidRDefault="00C7369B" w14:paraId="1DBFA678" w14:textId="77777777">
      <w:pPr>
        <w:widowControl w:val="0"/>
        <w:ind w:right="96"/>
        <w:rPr>
          <w:rFonts w:ascii="Arial" w:hAnsi="Arial" w:cs="Arial"/>
          <w:b/>
          <w:u w:val="single"/>
        </w:rPr>
      </w:pPr>
    </w:p>
    <w:p w:rsidRPr="00BA34A8" w:rsidR="00997C8D" w:rsidP="00BA34A8" w:rsidRDefault="00997C8D" w14:paraId="5C620589" w14:textId="77777777">
      <w:pPr>
        <w:widowControl w:val="0"/>
        <w:numPr>
          <w:ilvl w:val="2"/>
          <w:numId w:val="8"/>
        </w:numPr>
        <w:ind w:left="709" w:hanging="709"/>
        <w:jc w:val="both"/>
        <w:rPr>
          <w:rFonts w:ascii="Arial" w:hAnsi="Arial" w:cs="Arial"/>
        </w:rPr>
      </w:pPr>
      <w:r w:rsidRPr="00BA34A8">
        <w:rPr>
          <w:rFonts w:ascii="Arial" w:hAnsi="Arial" w:cs="Arial"/>
        </w:rPr>
        <w:t xml:space="preserve">On a </w:t>
      </w:r>
      <w:r w:rsidRPr="00BA34A8" w:rsidR="007C76C4">
        <w:rPr>
          <w:rFonts w:ascii="Arial" w:hAnsi="Arial" w:cs="Arial"/>
        </w:rPr>
        <w:t xml:space="preserve">Quarterly </w:t>
      </w:r>
      <w:r w:rsidRPr="00BA34A8">
        <w:rPr>
          <w:rFonts w:ascii="Arial" w:hAnsi="Arial" w:cs="Arial"/>
        </w:rPr>
        <w:t>basis Offi</w:t>
      </w:r>
      <w:r w:rsidRPr="00BA34A8" w:rsidR="00EA49B3">
        <w:rPr>
          <w:rFonts w:ascii="Arial" w:hAnsi="Arial" w:cs="Arial"/>
        </w:rPr>
        <w:t xml:space="preserve">cers will report to </w:t>
      </w:r>
      <w:r w:rsidRPr="00BA34A8" w:rsidR="007167C8">
        <w:rPr>
          <w:rFonts w:ascii="Arial" w:hAnsi="Arial" w:cs="Arial"/>
        </w:rPr>
        <w:t xml:space="preserve">the </w:t>
      </w:r>
      <w:r w:rsidRPr="00BA34A8" w:rsidR="00EA49B3">
        <w:rPr>
          <w:rFonts w:ascii="Arial" w:hAnsi="Arial" w:cs="Arial"/>
        </w:rPr>
        <w:t>Financial M</w:t>
      </w:r>
      <w:r w:rsidRPr="00BA34A8">
        <w:rPr>
          <w:rFonts w:ascii="Arial" w:hAnsi="Arial" w:cs="Arial"/>
        </w:rPr>
        <w:t xml:space="preserve">onitoring </w:t>
      </w:r>
      <w:r w:rsidRPr="00BA34A8" w:rsidR="00EA49B3">
        <w:rPr>
          <w:rFonts w:ascii="Arial" w:hAnsi="Arial" w:cs="Arial"/>
        </w:rPr>
        <w:t>P</w:t>
      </w:r>
      <w:r w:rsidRPr="00BA34A8">
        <w:rPr>
          <w:rFonts w:ascii="Arial" w:hAnsi="Arial" w:cs="Arial"/>
        </w:rPr>
        <w:t xml:space="preserve">anel providing details of new investments, rate of returns and highlighting changes to sovereign rating, group limits and any other relevant treasury issues that </w:t>
      </w:r>
      <w:r w:rsidRPr="00BA34A8" w:rsidR="00631350">
        <w:rPr>
          <w:rFonts w:ascii="Arial" w:hAnsi="Arial" w:cs="Arial"/>
        </w:rPr>
        <w:t xml:space="preserve">may </w:t>
      </w:r>
      <w:r w:rsidRPr="00BA34A8">
        <w:rPr>
          <w:rFonts w:ascii="Arial" w:hAnsi="Arial" w:cs="Arial"/>
        </w:rPr>
        <w:t xml:space="preserve">arise. </w:t>
      </w:r>
    </w:p>
    <w:p w:rsidR="007167C8" w:rsidP="007167C8" w:rsidRDefault="007167C8" w14:paraId="377B3E99" w14:textId="77777777">
      <w:pPr>
        <w:pStyle w:val="ListParagraph"/>
        <w:widowControl w:val="0"/>
        <w:ind w:left="0"/>
        <w:rPr>
          <w:rFonts w:ascii="Arial" w:hAnsi="Arial"/>
        </w:rPr>
      </w:pPr>
    </w:p>
    <w:p w:rsidRPr="00BA34A8" w:rsidR="00197689" w:rsidP="00BA34A8" w:rsidRDefault="00534149" w14:paraId="0E1D47A8" w14:textId="77777777">
      <w:pPr>
        <w:widowControl w:val="0"/>
        <w:numPr>
          <w:ilvl w:val="1"/>
          <w:numId w:val="8"/>
        </w:numPr>
        <w:ind w:left="709" w:hanging="709"/>
        <w:rPr>
          <w:rFonts w:ascii="Arial" w:hAnsi="Arial" w:cs="Arial"/>
          <w:b/>
        </w:rPr>
      </w:pPr>
      <w:r w:rsidRPr="00BA34A8">
        <w:rPr>
          <w:rFonts w:ascii="Arial" w:hAnsi="Arial" w:cs="Arial"/>
          <w:b/>
        </w:rPr>
        <w:t>MIFID</w:t>
      </w:r>
    </w:p>
    <w:p w:rsidR="00197689" w:rsidP="007167C8" w:rsidRDefault="00197689" w14:paraId="1452A3DE" w14:textId="77777777">
      <w:pPr>
        <w:pStyle w:val="ListParagraph"/>
        <w:widowControl w:val="0"/>
        <w:rPr>
          <w:rFonts w:ascii="Arial" w:hAnsi="Arial"/>
        </w:rPr>
      </w:pPr>
    </w:p>
    <w:p w:rsidRPr="00BA34A8" w:rsidR="00DE3151" w:rsidP="00BA34A8" w:rsidRDefault="00DE3151" w14:paraId="41653917" w14:textId="77777777">
      <w:pPr>
        <w:widowControl w:val="0"/>
        <w:numPr>
          <w:ilvl w:val="2"/>
          <w:numId w:val="8"/>
        </w:numPr>
        <w:ind w:left="709" w:hanging="709"/>
        <w:jc w:val="both"/>
        <w:rPr>
          <w:rFonts w:ascii="Arial" w:hAnsi="Arial" w:cs="Arial"/>
        </w:rPr>
      </w:pPr>
      <w:r>
        <w:rPr>
          <w:rFonts w:ascii="Arial" w:hAnsi="Arial" w:cs="Arial"/>
        </w:rPr>
        <w:t xml:space="preserve">The European Union Markets in Financial Instruments Directive brought in on the 3 January 2018 means that all financial services such as banks, brokers, advisers and fund managers </w:t>
      </w:r>
      <w:r w:rsidR="00F57933">
        <w:rPr>
          <w:rFonts w:ascii="Arial" w:hAnsi="Arial" w:cs="Arial"/>
        </w:rPr>
        <w:t>are</w:t>
      </w:r>
      <w:r>
        <w:rPr>
          <w:rFonts w:ascii="Arial" w:hAnsi="Arial" w:cs="Arial"/>
        </w:rPr>
        <w:t xml:space="preserve"> required to treat </w:t>
      </w:r>
      <w:r w:rsidR="00F57933">
        <w:rPr>
          <w:rFonts w:ascii="Arial" w:hAnsi="Arial" w:cs="Arial"/>
        </w:rPr>
        <w:t>Local Authorities</w:t>
      </w:r>
      <w:r>
        <w:rPr>
          <w:rFonts w:ascii="Arial" w:hAnsi="Arial" w:cs="Arial"/>
        </w:rPr>
        <w:t xml:space="preserve"> in the same way as they would individuals and small businesses. </w:t>
      </w:r>
      <w:r w:rsidRPr="00BA34A8" w:rsidR="00197689">
        <w:rPr>
          <w:rFonts w:ascii="Arial" w:hAnsi="Arial" w:cs="Arial"/>
        </w:rPr>
        <w:t xml:space="preserve">The council has </w:t>
      </w:r>
      <w:r w:rsidRPr="00BA34A8">
        <w:rPr>
          <w:rFonts w:ascii="Arial" w:hAnsi="Arial" w:cs="Arial"/>
        </w:rPr>
        <w:t xml:space="preserve">therefore </w:t>
      </w:r>
      <w:r w:rsidRPr="00BA34A8" w:rsidR="00197689">
        <w:rPr>
          <w:rFonts w:ascii="Arial" w:hAnsi="Arial" w:cs="Arial"/>
        </w:rPr>
        <w:t xml:space="preserve">elected to opt up its status to a professional client </w:t>
      </w:r>
      <w:r w:rsidRPr="00BA34A8">
        <w:rPr>
          <w:rFonts w:ascii="Arial" w:hAnsi="Arial" w:cs="Arial"/>
        </w:rPr>
        <w:t xml:space="preserve">to allow it to continue to interact with these counterparties and continue to deal in the products currently utilised. </w:t>
      </w:r>
    </w:p>
    <w:p w:rsidR="00DE3151" w:rsidP="007167C8" w:rsidRDefault="00DE3151" w14:paraId="634BFF18" w14:textId="77777777">
      <w:pPr>
        <w:widowControl w:val="0"/>
        <w:tabs>
          <w:tab w:val="left" w:pos="0"/>
        </w:tabs>
        <w:jc w:val="both"/>
        <w:rPr>
          <w:rFonts w:ascii="Arial" w:hAnsi="Arial" w:cs="Arial"/>
        </w:rPr>
      </w:pPr>
    </w:p>
    <w:p w:rsidR="00DE3151" w:rsidP="00BA34A8" w:rsidRDefault="00DE3151" w14:paraId="75863074" w14:textId="77777777">
      <w:pPr>
        <w:widowControl w:val="0"/>
        <w:numPr>
          <w:ilvl w:val="2"/>
          <w:numId w:val="8"/>
        </w:numPr>
        <w:ind w:left="709" w:hanging="709"/>
        <w:jc w:val="both"/>
        <w:rPr>
          <w:rFonts w:ascii="Arial" w:hAnsi="Arial" w:cs="Arial"/>
        </w:rPr>
      </w:pPr>
      <w:r w:rsidRPr="00534149">
        <w:rPr>
          <w:rFonts w:ascii="Arial" w:hAnsi="Arial" w:cs="Arial"/>
        </w:rPr>
        <w:t xml:space="preserve">To this end Hertsmere </w:t>
      </w:r>
      <w:r w:rsidR="00F57933">
        <w:rPr>
          <w:rFonts w:ascii="Arial" w:hAnsi="Arial" w:cs="Arial"/>
        </w:rPr>
        <w:t>is</w:t>
      </w:r>
      <w:r w:rsidRPr="00534149">
        <w:rPr>
          <w:rFonts w:ascii="Arial" w:hAnsi="Arial" w:cs="Arial"/>
        </w:rPr>
        <w:t xml:space="preserve"> adopting the approach endorsed by the LGA </w:t>
      </w:r>
      <w:r w:rsidR="00F57933">
        <w:rPr>
          <w:rFonts w:ascii="Arial" w:hAnsi="Arial" w:cs="Arial"/>
        </w:rPr>
        <w:t>by</w:t>
      </w:r>
      <w:r w:rsidRPr="00534149">
        <w:rPr>
          <w:rFonts w:ascii="Arial" w:hAnsi="Arial" w:cs="Arial"/>
        </w:rPr>
        <w:t xml:space="preserve"> electing to return to professional status. This process involve</w:t>
      </w:r>
      <w:r w:rsidR="00F57933">
        <w:rPr>
          <w:rFonts w:ascii="Arial" w:hAnsi="Arial" w:cs="Arial"/>
        </w:rPr>
        <w:t>d</w:t>
      </w:r>
      <w:r w:rsidRPr="00534149">
        <w:rPr>
          <w:rFonts w:ascii="Arial" w:hAnsi="Arial" w:cs="Arial"/>
        </w:rPr>
        <w:t xml:space="preserve"> notifying all our investment managers, advisors, </w:t>
      </w:r>
      <w:r w:rsidRPr="00534149" w:rsidR="00534149">
        <w:rPr>
          <w:rFonts w:ascii="Arial" w:hAnsi="Arial" w:cs="Arial"/>
        </w:rPr>
        <w:t>brokers</w:t>
      </w:r>
      <w:r w:rsidRPr="00534149">
        <w:rPr>
          <w:rFonts w:ascii="Arial" w:hAnsi="Arial" w:cs="Arial"/>
        </w:rPr>
        <w:t xml:space="preserve"> etc. that the Council wishe</w:t>
      </w:r>
      <w:r w:rsidR="00F57933">
        <w:rPr>
          <w:rFonts w:ascii="Arial" w:hAnsi="Arial" w:cs="Arial"/>
        </w:rPr>
        <w:t>d</w:t>
      </w:r>
      <w:r w:rsidRPr="00534149">
        <w:rPr>
          <w:rFonts w:ascii="Arial" w:hAnsi="Arial" w:cs="Arial"/>
        </w:rPr>
        <w:t xml:space="preserve"> to opt </w:t>
      </w:r>
      <w:r w:rsidR="00F57933">
        <w:rPr>
          <w:rFonts w:ascii="Arial" w:hAnsi="Arial" w:cs="Arial"/>
        </w:rPr>
        <w:t xml:space="preserve">up </w:t>
      </w:r>
      <w:r w:rsidRPr="00534149">
        <w:rPr>
          <w:rFonts w:ascii="Arial" w:hAnsi="Arial" w:cs="Arial"/>
        </w:rPr>
        <w:t>to Professional Status and evidencing th</w:t>
      </w:r>
      <w:r w:rsidR="00F57933">
        <w:rPr>
          <w:rFonts w:ascii="Arial" w:hAnsi="Arial" w:cs="Arial"/>
        </w:rPr>
        <w:t>e Councils competence to do so.</w:t>
      </w:r>
    </w:p>
    <w:p w:rsidRPr="00534149" w:rsidR="00534149" w:rsidP="007167C8" w:rsidRDefault="00534149" w14:paraId="37FDD232" w14:textId="77777777">
      <w:pPr>
        <w:widowControl w:val="0"/>
        <w:tabs>
          <w:tab w:val="left" w:pos="0"/>
        </w:tabs>
        <w:jc w:val="both"/>
        <w:rPr>
          <w:rFonts w:ascii="Arial" w:hAnsi="Arial" w:cs="Arial"/>
        </w:rPr>
      </w:pPr>
    </w:p>
    <w:p w:rsidR="00DE3151" w:rsidP="00BA34A8" w:rsidRDefault="00F57933" w14:paraId="1F758BFA" w14:textId="77777777">
      <w:pPr>
        <w:widowControl w:val="0"/>
        <w:numPr>
          <w:ilvl w:val="2"/>
          <w:numId w:val="8"/>
        </w:numPr>
        <w:ind w:left="709" w:hanging="709"/>
        <w:jc w:val="both"/>
        <w:rPr>
          <w:rFonts w:ascii="Arial" w:hAnsi="Arial" w:cs="Arial"/>
        </w:rPr>
      </w:pPr>
      <w:r>
        <w:rPr>
          <w:rFonts w:ascii="Arial" w:hAnsi="Arial" w:cs="Arial"/>
        </w:rPr>
        <w:t>Having opted in</w:t>
      </w:r>
      <w:r w:rsidR="00DE3151">
        <w:rPr>
          <w:rFonts w:ascii="Arial" w:hAnsi="Arial" w:cs="Arial"/>
        </w:rPr>
        <w:t xml:space="preserve"> the Council </w:t>
      </w:r>
      <w:r>
        <w:rPr>
          <w:rFonts w:ascii="Arial" w:hAnsi="Arial" w:cs="Arial"/>
        </w:rPr>
        <w:t>are required</w:t>
      </w:r>
      <w:r w:rsidR="00DE3151">
        <w:rPr>
          <w:rFonts w:ascii="Arial" w:hAnsi="Arial" w:cs="Arial"/>
        </w:rPr>
        <w:t xml:space="preserve"> to disclose on a yearly basis any material changes that could impact our status</w:t>
      </w:r>
      <w:r>
        <w:rPr>
          <w:rFonts w:ascii="Arial" w:hAnsi="Arial" w:cs="Arial"/>
        </w:rPr>
        <w:t xml:space="preserve"> and it was</w:t>
      </w:r>
      <w:r w:rsidR="00DE3151">
        <w:rPr>
          <w:rFonts w:ascii="Arial" w:hAnsi="Arial" w:cs="Arial"/>
        </w:rPr>
        <w:t xml:space="preserve"> r</w:t>
      </w:r>
      <w:r>
        <w:rPr>
          <w:rFonts w:ascii="Arial" w:hAnsi="Arial" w:cs="Arial"/>
        </w:rPr>
        <w:t>ecommended that this position be</w:t>
      </w:r>
      <w:r w:rsidR="00DE3151">
        <w:rPr>
          <w:rFonts w:ascii="Arial" w:hAnsi="Arial" w:cs="Arial"/>
        </w:rPr>
        <w:t xml:space="preserve"> reported annually in the Treasury Management Strategy (TMS) and end of year report to Audit Committee. </w:t>
      </w:r>
      <w:r>
        <w:rPr>
          <w:rFonts w:ascii="Arial" w:hAnsi="Arial" w:cs="Arial"/>
        </w:rPr>
        <w:t>Hertsmere still meets all the required tests to enable it to opt up to Professional Status.</w:t>
      </w:r>
    </w:p>
    <w:p w:rsidR="00DE3151" w:rsidP="007167C8" w:rsidRDefault="00DE3151" w14:paraId="7B87B80E" w14:textId="77777777">
      <w:pPr>
        <w:widowControl w:val="0"/>
        <w:tabs>
          <w:tab w:val="left" w:pos="0"/>
        </w:tabs>
        <w:jc w:val="both"/>
        <w:rPr>
          <w:rFonts w:ascii="Arial" w:hAnsi="Arial" w:cs="Arial"/>
        </w:rPr>
      </w:pPr>
    </w:p>
    <w:p w:rsidRPr="00534149" w:rsidR="00197689" w:rsidP="00BA34A8" w:rsidRDefault="00DE3151" w14:paraId="20ACE0CE" w14:textId="77777777">
      <w:pPr>
        <w:widowControl w:val="0"/>
        <w:numPr>
          <w:ilvl w:val="2"/>
          <w:numId w:val="8"/>
        </w:numPr>
        <w:ind w:left="709" w:hanging="709"/>
        <w:jc w:val="both"/>
        <w:rPr>
          <w:rFonts w:ascii="Arial" w:hAnsi="Arial" w:cs="Arial"/>
        </w:rPr>
      </w:pPr>
      <w:r>
        <w:rPr>
          <w:rFonts w:ascii="Arial" w:hAnsi="Arial" w:cs="Arial"/>
        </w:rPr>
        <w:t xml:space="preserve">It should be noted that </w:t>
      </w:r>
      <w:r w:rsidR="00F57933">
        <w:rPr>
          <w:rFonts w:ascii="Arial" w:hAnsi="Arial" w:cs="Arial"/>
        </w:rPr>
        <w:t xml:space="preserve">the </w:t>
      </w:r>
      <w:r>
        <w:rPr>
          <w:rFonts w:ascii="Arial" w:hAnsi="Arial" w:cs="Arial"/>
        </w:rPr>
        <w:t xml:space="preserve">election to Professional status </w:t>
      </w:r>
      <w:r w:rsidR="00F57933">
        <w:rPr>
          <w:rFonts w:ascii="Arial" w:hAnsi="Arial" w:cs="Arial"/>
        </w:rPr>
        <w:t>has not</w:t>
      </w:r>
      <w:r>
        <w:rPr>
          <w:rFonts w:ascii="Arial" w:hAnsi="Arial" w:cs="Arial"/>
        </w:rPr>
        <w:t xml:space="preserve"> result</w:t>
      </w:r>
      <w:r w:rsidR="00F57933">
        <w:rPr>
          <w:rFonts w:ascii="Arial" w:hAnsi="Arial" w:cs="Arial"/>
        </w:rPr>
        <w:t>ed</w:t>
      </w:r>
      <w:r>
        <w:rPr>
          <w:rFonts w:ascii="Arial" w:hAnsi="Arial" w:cs="Arial"/>
        </w:rPr>
        <w:t xml:space="preserve"> in any additional risk or change in approach</w:t>
      </w:r>
      <w:r w:rsidR="00F57933">
        <w:rPr>
          <w:rFonts w:ascii="Arial" w:hAnsi="Arial" w:cs="Arial"/>
        </w:rPr>
        <w:t xml:space="preserve"> as this decision wa</w:t>
      </w:r>
      <w:r w:rsidR="00F10F83">
        <w:rPr>
          <w:rFonts w:ascii="Arial" w:hAnsi="Arial" w:cs="Arial"/>
        </w:rPr>
        <w:t>s to maintain the professional status offered to the Council prior to MIFID</w:t>
      </w:r>
      <w:r>
        <w:rPr>
          <w:rFonts w:ascii="Arial" w:hAnsi="Arial" w:cs="Arial"/>
        </w:rPr>
        <w:t>. The Council will continue to undertake investments in accordance with the approved TMS and the Prudential Code and officers will continue to look to secure the optimum return on investments commensurate with proper levels of security and liquidity.</w:t>
      </w:r>
    </w:p>
    <w:p w:rsidRPr="008F169F" w:rsidR="00997C8D" w:rsidP="007167C8" w:rsidRDefault="00997C8D" w14:paraId="23391215" w14:textId="77777777">
      <w:pPr>
        <w:widowControl w:val="0"/>
        <w:tabs>
          <w:tab w:val="left" w:pos="0"/>
        </w:tabs>
        <w:ind w:right="96"/>
        <w:rPr>
          <w:rFonts w:ascii="Arial" w:hAnsi="Arial"/>
        </w:rPr>
      </w:pPr>
    </w:p>
    <w:p w:rsidRPr="00BE1792" w:rsidR="00D27BB4" w:rsidP="00BA34A8" w:rsidRDefault="00CB0951" w14:paraId="5F7781E6" w14:textId="77777777">
      <w:pPr>
        <w:widowControl w:val="0"/>
        <w:numPr>
          <w:ilvl w:val="0"/>
          <w:numId w:val="8"/>
        </w:numPr>
        <w:ind w:left="709" w:hanging="709"/>
        <w:rPr>
          <w:rFonts w:ascii="Arial" w:hAnsi="Arial" w:cs="Arial"/>
          <w:b/>
          <w:sz w:val="28"/>
          <w:szCs w:val="28"/>
          <w:u w:val="single"/>
        </w:rPr>
      </w:pPr>
      <w:r>
        <w:rPr>
          <w:rFonts w:ascii="Arial" w:hAnsi="Arial" w:cs="Arial"/>
          <w:b/>
          <w:sz w:val="28"/>
          <w:szCs w:val="28"/>
          <w:u w:val="single"/>
        </w:rPr>
        <w:br w:type="page"/>
      </w:r>
      <w:r w:rsidRPr="00BE1792" w:rsidR="00D27BB4">
        <w:rPr>
          <w:rFonts w:ascii="Arial" w:hAnsi="Arial" w:cs="Arial"/>
          <w:b/>
          <w:sz w:val="28"/>
          <w:szCs w:val="28"/>
          <w:u w:val="single"/>
        </w:rPr>
        <w:lastRenderedPageBreak/>
        <w:t>Treasury Management scheme of delegation</w:t>
      </w:r>
    </w:p>
    <w:p w:rsidR="00D27BB4" w:rsidP="00052F43" w:rsidRDefault="00D27BB4" w14:paraId="06BF3F55" w14:textId="71760D9F">
      <w:pPr>
        <w:widowControl w:val="0"/>
        <w:tabs>
          <w:tab w:val="left" w:pos="0"/>
        </w:tabs>
        <w:ind w:left="360"/>
        <w:jc w:val="both"/>
        <w:rPr>
          <w:rFonts w:ascii="Arial" w:hAnsi="Arial" w:cs="Arial"/>
          <w:b/>
          <w:sz w:val="28"/>
          <w:szCs w:val="28"/>
          <w:u w:val="single"/>
        </w:rPr>
      </w:pPr>
    </w:p>
    <w:p w:rsidRPr="00BA34A8" w:rsidR="00BA34A8" w:rsidP="00BA34A8" w:rsidRDefault="00BA34A8" w14:paraId="58F58F5C" w14:textId="4DD36ACB">
      <w:pPr>
        <w:widowControl w:val="0"/>
        <w:numPr>
          <w:ilvl w:val="1"/>
          <w:numId w:val="8"/>
        </w:numPr>
        <w:ind w:left="709" w:hanging="709"/>
        <w:rPr>
          <w:rFonts w:ascii="Arial" w:hAnsi="Arial" w:cs="Arial"/>
          <w:b/>
        </w:rPr>
      </w:pPr>
      <w:r w:rsidRPr="00BA34A8">
        <w:rPr>
          <w:rFonts w:ascii="Arial" w:hAnsi="Arial" w:cs="Arial"/>
          <w:b/>
        </w:rPr>
        <w:t>Scheme of Delegation</w:t>
      </w:r>
    </w:p>
    <w:p w:rsidRPr="00CB0951" w:rsidR="00BA34A8" w:rsidP="00052F43" w:rsidRDefault="00BA34A8" w14:paraId="42B4C82F" w14:textId="77777777">
      <w:pPr>
        <w:widowControl w:val="0"/>
        <w:tabs>
          <w:tab w:val="left" w:pos="0"/>
        </w:tabs>
        <w:ind w:left="360"/>
        <w:jc w:val="both"/>
        <w:rPr>
          <w:rFonts w:ascii="Arial" w:hAnsi="Arial" w:cs="Arial"/>
          <w:b/>
          <w:sz w:val="28"/>
          <w:szCs w:val="28"/>
          <w:u w:val="single"/>
        </w:rPr>
      </w:pPr>
    </w:p>
    <w:p w:rsidR="00D27BB4" w:rsidP="009A350B" w:rsidRDefault="00D27BB4" w14:paraId="71ED4D22" w14:textId="77777777">
      <w:pPr>
        <w:widowControl w:val="0"/>
        <w:numPr>
          <w:ilvl w:val="0"/>
          <w:numId w:val="15"/>
        </w:numPr>
        <w:autoSpaceDE w:val="0"/>
        <w:autoSpaceDN w:val="0"/>
        <w:adjustRightInd w:val="0"/>
        <w:ind w:left="1134" w:hanging="425"/>
        <w:jc w:val="both"/>
        <w:rPr>
          <w:rFonts w:ascii="Arial" w:hAnsi="Arial" w:cs="Arial"/>
          <w:b/>
          <w:bCs/>
        </w:rPr>
      </w:pPr>
      <w:r w:rsidRPr="00275EFB">
        <w:rPr>
          <w:rFonts w:ascii="Arial" w:hAnsi="Arial" w:cs="Arial"/>
          <w:b/>
          <w:bCs/>
        </w:rPr>
        <w:t>Full Council</w:t>
      </w:r>
    </w:p>
    <w:p w:rsidRPr="00275EFB" w:rsidR="00D27BB4" w:rsidP="009A350B" w:rsidRDefault="00D27BB4" w14:paraId="37B5067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receiving and reviewing reports on Treasury Management strategy and policy</w:t>
      </w:r>
    </w:p>
    <w:p w:rsidR="00D27BB4" w:rsidP="009A350B" w:rsidRDefault="00052F43" w14:paraId="36C5D979"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approval of annual strategy</w:t>
      </w:r>
    </w:p>
    <w:p w:rsidRPr="00275EFB" w:rsidR="00D27BB4" w:rsidP="009A350B" w:rsidRDefault="00D27BB4" w14:paraId="5F34D36B"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approval of/amendments to the organisation’s adopted clauses, and treasury management practices</w:t>
      </w:r>
    </w:p>
    <w:p w:rsidRPr="00275EFB" w:rsidR="00D27BB4" w:rsidP="009A350B" w:rsidRDefault="00D27BB4" w14:paraId="089F8F42"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approval of the division of responsibilities</w:t>
      </w:r>
    </w:p>
    <w:p w:rsidR="00D27BB4" w:rsidP="00052F43" w:rsidRDefault="00D27BB4" w14:paraId="6C479337" w14:textId="77777777">
      <w:pPr>
        <w:widowControl w:val="0"/>
        <w:autoSpaceDE w:val="0"/>
        <w:autoSpaceDN w:val="0"/>
        <w:adjustRightInd w:val="0"/>
        <w:ind w:left="720"/>
        <w:jc w:val="both"/>
        <w:rPr>
          <w:rFonts w:ascii="Arial" w:hAnsi="Arial" w:cs="Arial"/>
        </w:rPr>
      </w:pPr>
    </w:p>
    <w:p w:rsidR="00856C34" w:rsidP="009A350B" w:rsidRDefault="00856C34" w14:paraId="10E7A6AF" w14:textId="77777777">
      <w:pPr>
        <w:widowControl w:val="0"/>
        <w:numPr>
          <w:ilvl w:val="0"/>
          <w:numId w:val="15"/>
        </w:numPr>
        <w:autoSpaceDE w:val="0"/>
        <w:autoSpaceDN w:val="0"/>
        <w:adjustRightInd w:val="0"/>
        <w:ind w:left="1134" w:hanging="425"/>
        <w:jc w:val="both"/>
        <w:rPr>
          <w:rFonts w:ascii="Arial" w:hAnsi="Arial" w:cs="Arial"/>
          <w:b/>
          <w:bCs/>
        </w:rPr>
      </w:pPr>
      <w:r>
        <w:rPr>
          <w:rFonts w:ascii="Arial" w:hAnsi="Arial" w:cs="Arial"/>
          <w:b/>
          <w:bCs/>
        </w:rPr>
        <w:t>Audit Committee</w:t>
      </w:r>
    </w:p>
    <w:p w:rsidRPr="00275EFB" w:rsidR="00856C34" w:rsidP="009A350B" w:rsidRDefault="00D266BB" w14:paraId="21F24B3D"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 xml:space="preserve">scrutiny </w:t>
      </w:r>
      <w:r w:rsidRPr="00275EFB" w:rsidR="00856C34">
        <w:rPr>
          <w:rFonts w:ascii="Arial" w:hAnsi="Arial" w:cs="Arial"/>
        </w:rPr>
        <w:t>of/amendments to the organisation’s adopted clauses, and treasury management practices</w:t>
      </w:r>
    </w:p>
    <w:p w:rsidRPr="00275EFB" w:rsidR="00856C34" w:rsidP="009A350B" w:rsidRDefault="00D266BB" w14:paraId="673D177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scrutiny</w:t>
      </w:r>
      <w:r w:rsidRPr="00275EFB">
        <w:rPr>
          <w:rFonts w:ascii="Arial" w:hAnsi="Arial" w:cs="Arial"/>
        </w:rPr>
        <w:t xml:space="preserve"> </w:t>
      </w:r>
      <w:r w:rsidRPr="00275EFB" w:rsidR="00856C34">
        <w:rPr>
          <w:rFonts w:ascii="Arial" w:hAnsi="Arial" w:cs="Arial"/>
        </w:rPr>
        <w:t>of the division of responsibilities</w:t>
      </w:r>
    </w:p>
    <w:p w:rsidR="00856C34" w:rsidP="00052F43" w:rsidRDefault="00856C34" w14:paraId="2DB9DB77" w14:textId="77777777">
      <w:pPr>
        <w:widowControl w:val="0"/>
        <w:autoSpaceDE w:val="0"/>
        <w:autoSpaceDN w:val="0"/>
        <w:adjustRightInd w:val="0"/>
        <w:ind w:left="360"/>
        <w:jc w:val="both"/>
        <w:rPr>
          <w:rFonts w:ascii="Arial" w:hAnsi="Arial" w:cs="Arial"/>
        </w:rPr>
      </w:pPr>
    </w:p>
    <w:p w:rsidR="00275EFB" w:rsidP="009A350B" w:rsidRDefault="00275EFB" w14:paraId="4E2536A7" w14:textId="77777777">
      <w:pPr>
        <w:widowControl w:val="0"/>
        <w:numPr>
          <w:ilvl w:val="0"/>
          <w:numId w:val="15"/>
        </w:numPr>
        <w:autoSpaceDE w:val="0"/>
        <w:autoSpaceDN w:val="0"/>
        <w:adjustRightInd w:val="0"/>
        <w:ind w:left="1134" w:hanging="425"/>
        <w:jc w:val="both"/>
        <w:rPr>
          <w:rFonts w:ascii="Arial" w:hAnsi="Arial" w:cs="Arial"/>
          <w:b/>
          <w:bCs/>
        </w:rPr>
      </w:pPr>
      <w:r w:rsidRPr="00275EFB">
        <w:rPr>
          <w:rFonts w:ascii="Arial" w:hAnsi="Arial" w:cs="Arial"/>
          <w:b/>
          <w:bCs/>
        </w:rPr>
        <w:t>Financial Monitoring Panel</w:t>
      </w:r>
    </w:p>
    <w:p w:rsidRPr="00275EFB" w:rsidR="00275EFB" w:rsidP="009A350B" w:rsidRDefault="00275EFB" w14:paraId="04AE770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Scrutiny of Treasury Management Performance</w:t>
      </w:r>
    </w:p>
    <w:p w:rsidR="00275EFB" w:rsidP="009A350B" w:rsidRDefault="00275EFB" w14:paraId="34189FD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receiving and reviewing regular monitoring reports and scrutinising on-going Treasury Management performance.</w:t>
      </w:r>
    </w:p>
    <w:p w:rsidR="00B1234C" w:rsidP="00052F43" w:rsidRDefault="00B1234C" w14:paraId="2FB87DE1" w14:textId="77777777">
      <w:pPr>
        <w:widowControl w:val="0"/>
        <w:autoSpaceDE w:val="0"/>
        <w:autoSpaceDN w:val="0"/>
        <w:adjustRightInd w:val="0"/>
        <w:jc w:val="both"/>
        <w:rPr>
          <w:rFonts w:ascii="Arial" w:hAnsi="Arial" w:cs="Arial"/>
          <w:b/>
          <w:bCs/>
        </w:rPr>
      </w:pPr>
    </w:p>
    <w:p w:rsidRPr="00275EFB" w:rsidR="00275EFB" w:rsidP="009A350B" w:rsidRDefault="0026148C" w14:paraId="53C1EFDD" w14:textId="77777777">
      <w:pPr>
        <w:widowControl w:val="0"/>
        <w:numPr>
          <w:ilvl w:val="0"/>
          <w:numId w:val="15"/>
        </w:numPr>
        <w:autoSpaceDE w:val="0"/>
        <w:autoSpaceDN w:val="0"/>
        <w:adjustRightInd w:val="0"/>
        <w:ind w:left="1134" w:hanging="425"/>
        <w:jc w:val="both"/>
        <w:rPr>
          <w:rFonts w:ascii="Arial" w:hAnsi="Arial" w:cs="Arial"/>
          <w:b/>
          <w:bCs/>
        </w:rPr>
      </w:pPr>
      <w:r>
        <w:rPr>
          <w:rFonts w:ascii="Arial" w:hAnsi="Arial" w:cs="Arial"/>
          <w:b/>
          <w:bCs/>
        </w:rPr>
        <w:t>Managing</w:t>
      </w:r>
      <w:r w:rsidR="00F10F83">
        <w:rPr>
          <w:rFonts w:ascii="Arial" w:hAnsi="Arial" w:cs="Arial"/>
          <w:b/>
          <w:bCs/>
        </w:rPr>
        <w:t xml:space="preserve"> Director</w:t>
      </w:r>
    </w:p>
    <w:p w:rsidR="00275EFB" w:rsidP="009A350B" w:rsidRDefault="00275EFB" w14:paraId="521BC3E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reviewing the treasury management policy and procedures and making recommendations to the responsible body.</w:t>
      </w:r>
    </w:p>
    <w:p w:rsidRPr="00275EFB" w:rsidR="00F11670" w:rsidP="009A350B" w:rsidRDefault="00F11670" w14:paraId="0E3868B7"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Pr>
          <w:rFonts w:ascii="Arial" w:hAnsi="Arial" w:cs="Arial"/>
        </w:rPr>
        <w:t>Strategic management of the Treasury management function and setting of operational limits in respect of treasury transactions.</w:t>
      </w:r>
    </w:p>
    <w:p w:rsidR="00BA34A8" w:rsidP="00BA34A8" w:rsidRDefault="00BA34A8" w14:paraId="150D05F8" w14:textId="77777777">
      <w:pPr>
        <w:widowControl w:val="0"/>
        <w:ind w:left="709"/>
        <w:rPr>
          <w:rFonts w:ascii="Arial" w:hAnsi="Arial" w:cs="Arial"/>
          <w:b/>
        </w:rPr>
      </w:pPr>
    </w:p>
    <w:p w:rsidRPr="00BA34A8" w:rsidR="00275EFB" w:rsidP="00BA34A8" w:rsidRDefault="00275EFB" w14:paraId="4F6E4066" w14:textId="79B0F752">
      <w:pPr>
        <w:widowControl w:val="0"/>
        <w:numPr>
          <w:ilvl w:val="1"/>
          <w:numId w:val="8"/>
        </w:numPr>
        <w:ind w:left="709" w:hanging="709"/>
        <w:rPr>
          <w:rFonts w:ascii="Arial" w:hAnsi="Arial" w:cs="Arial"/>
          <w:b/>
        </w:rPr>
      </w:pPr>
      <w:r w:rsidRPr="00BA34A8">
        <w:rPr>
          <w:rFonts w:ascii="Arial" w:hAnsi="Arial" w:cs="Arial"/>
          <w:b/>
        </w:rPr>
        <w:t>The Treasury Management role of the section 151 officer</w:t>
      </w:r>
    </w:p>
    <w:p w:rsidRPr="00275EFB" w:rsidR="00275EFB" w:rsidP="009A350B" w:rsidRDefault="00275EFB" w14:paraId="3405DE6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recommending clauses, treasury management policy/practices for approval, reviewing the same regularly, and monitoring compliance</w:t>
      </w:r>
    </w:p>
    <w:p w:rsidRPr="00275EFB" w:rsidR="00275EFB" w:rsidP="009A350B" w:rsidRDefault="00275EFB" w14:paraId="603256F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submitting regular treasury management policy reports</w:t>
      </w:r>
    </w:p>
    <w:p w:rsidRPr="00275EFB" w:rsidR="00275EFB" w:rsidP="009A350B" w:rsidRDefault="00275EFB" w14:paraId="063ED5AA"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submitting budgets and budget variations</w:t>
      </w:r>
    </w:p>
    <w:p w:rsidRPr="00275EFB" w:rsidR="00275EFB" w:rsidP="009A350B" w:rsidRDefault="00275EFB" w14:paraId="33979A5F"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receiving and reviewing management information reports</w:t>
      </w:r>
    </w:p>
    <w:p w:rsidRPr="00275EFB" w:rsidR="00275EFB" w:rsidP="009A350B" w:rsidRDefault="00275EFB" w14:paraId="5A0A1084"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reviewing the performance of the treasury management function</w:t>
      </w:r>
    </w:p>
    <w:p w:rsidRPr="00275EFB" w:rsidR="00275EFB" w:rsidP="009A350B" w:rsidRDefault="00275EFB" w14:paraId="4F288845"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ensuring the adequacy of treasury management resources and skills, and the effective division of responsibilities within the treasury management function</w:t>
      </w:r>
    </w:p>
    <w:p w:rsidRPr="00275EFB" w:rsidR="00275EFB" w:rsidP="009A350B" w:rsidRDefault="00275EFB" w14:paraId="6100A39E" w14:textId="77777777">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275EFB">
        <w:rPr>
          <w:rFonts w:ascii="Arial" w:hAnsi="Arial" w:cs="Arial"/>
        </w:rPr>
        <w:t>ensuring the adequacy of internal audit, and liaising with external audit</w:t>
      </w:r>
    </w:p>
    <w:p w:rsidRPr="00A8616B" w:rsidR="00985DCE" w:rsidP="00A8616B" w:rsidRDefault="00275EFB" w14:paraId="4EA8626F" w14:textId="47F03F66">
      <w:pPr>
        <w:widowControl w:val="0"/>
        <w:numPr>
          <w:ilvl w:val="0"/>
          <w:numId w:val="5"/>
        </w:numPr>
        <w:tabs>
          <w:tab w:val="clear" w:pos="720"/>
        </w:tabs>
        <w:autoSpaceDE w:val="0"/>
        <w:autoSpaceDN w:val="0"/>
        <w:adjustRightInd w:val="0"/>
        <w:spacing w:before="120"/>
        <w:ind w:left="1418" w:hanging="284"/>
        <w:jc w:val="both"/>
        <w:rPr>
          <w:rFonts w:ascii="Arial" w:hAnsi="Arial" w:cs="Arial"/>
        </w:rPr>
      </w:pPr>
      <w:r w:rsidRPr="00052F43">
        <w:rPr>
          <w:rFonts w:ascii="Arial" w:hAnsi="Arial" w:cs="Arial"/>
        </w:rPr>
        <w:t>recommending the appointment</w:t>
      </w:r>
      <w:r w:rsidR="00A8616B">
        <w:rPr>
          <w:rFonts w:ascii="Arial" w:hAnsi="Arial" w:cs="Arial"/>
        </w:rPr>
        <w:t xml:space="preserve"> of external service providers.</w:t>
      </w:r>
    </w:p>
    <w:p w:rsidRPr="00A8616B" w:rsidR="00A8616B" w:rsidP="00A8616B" w:rsidRDefault="00A8616B" w14:paraId="45FBB3CB" w14:textId="77777777">
      <w:pPr>
        <w:pStyle w:val="ListParagraph"/>
        <w:numPr>
          <w:ilvl w:val="0"/>
          <w:numId w:val="8"/>
        </w:numPr>
        <w:tabs>
          <w:tab w:val="left" w:pos="0"/>
        </w:tabs>
        <w:jc w:val="both"/>
        <w:rPr>
          <w:rFonts w:ascii="Arial" w:hAnsi="Arial" w:cs="Arial"/>
          <w:b/>
          <w:vanish/>
          <w:color w:val="FFFFFF" w:themeColor="background1"/>
        </w:rPr>
      </w:pPr>
    </w:p>
    <w:p w:rsidRPr="00A8616B" w:rsidR="00A8616B" w:rsidP="00A8616B" w:rsidRDefault="00A8616B" w14:paraId="384A6EE4" w14:textId="77777777">
      <w:pPr>
        <w:pStyle w:val="ListParagraph"/>
        <w:numPr>
          <w:ilvl w:val="0"/>
          <w:numId w:val="8"/>
        </w:numPr>
        <w:tabs>
          <w:tab w:val="left" w:pos="0"/>
        </w:tabs>
        <w:jc w:val="both"/>
        <w:rPr>
          <w:rFonts w:ascii="Arial" w:hAnsi="Arial" w:cs="Arial"/>
          <w:b/>
          <w:vanish/>
          <w:color w:val="FFFFFF" w:themeColor="background1"/>
        </w:rPr>
      </w:pPr>
    </w:p>
    <w:p w:rsidRPr="00A8616B" w:rsidR="00A8616B" w:rsidP="00A8616B" w:rsidRDefault="00A8616B" w14:paraId="2B069FFD" w14:textId="77777777">
      <w:pPr>
        <w:pStyle w:val="ListParagraph"/>
        <w:numPr>
          <w:ilvl w:val="0"/>
          <w:numId w:val="8"/>
        </w:numPr>
        <w:tabs>
          <w:tab w:val="left" w:pos="0"/>
        </w:tabs>
        <w:jc w:val="both"/>
        <w:rPr>
          <w:rFonts w:ascii="Arial" w:hAnsi="Arial" w:cs="Arial"/>
          <w:b/>
          <w:vanish/>
          <w:color w:val="FFFFFF" w:themeColor="background1"/>
        </w:rPr>
      </w:pPr>
    </w:p>
    <w:p w:rsidRPr="00A8616B" w:rsidR="00A8616B" w:rsidP="00A8616B" w:rsidRDefault="00A8616B" w14:paraId="4EB86CBD" w14:textId="77777777">
      <w:pPr>
        <w:pStyle w:val="ListParagraph"/>
        <w:numPr>
          <w:ilvl w:val="0"/>
          <w:numId w:val="8"/>
        </w:numPr>
        <w:tabs>
          <w:tab w:val="left" w:pos="0"/>
        </w:tabs>
        <w:jc w:val="both"/>
        <w:rPr>
          <w:rFonts w:ascii="Arial" w:hAnsi="Arial" w:cs="Arial"/>
          <w:b/>
          <w:vanish/>
          <w:color w:val="FFFFFF" w:themeColor="background1"/>
        </w:rPr>
      </w:pPr>
    </w:p>
    <w:p w:rsidR="00BA34A8" w:rsidP="00BA34A8" w:rsidRDefault="00BA34A8" w14:paraId="2AFE6E29" w14:textId="77777777">
      <w:pPr>
        <w:widowControl w:val="0"/>
        <w:ind w:left="709"/>
        <w:rPr>
          <w:rFonts w:ascii="Arial" w:hAnsi="Arial" w:cs="Arial"/>
          <w:b/>
        </w:rPr>
      </w:pPr>
    </w:p>
    <w:p w:rsidRPr="00985DCE" w:rsidR="00985DCE" w:rsidP="00BA34A8" w:rsidRDefault="00985DCE" w14:paraId="2F5FE2AB" w14:textId="6A71CE26">
      <w:pPr>
        <w:widowControl w:val="0"/>
        <w:numPr>
          <w:ilvl w:val="1"/>
          <w:numId w:val="8"/>
        </w:numPr>
        <w:ind w:left="709" w:hanging="709"/>
        <w:rPr>
          <w:rFonts w:ascii="Arial" w:hAnsi="Arial" w:cs="Arial"/>
          <w:b/>
        </w:rPr>
      </w:pPr>
      <w:r w:rsidRPr="00985DCE">
        <w:rPr>
          <w:rFonts w:ascii="Arial" w:hAnsi="Arial" w:cs="Arial"/>
          <w:b/>
        </w:rPr>
        <w:t>Dealing Limits</w:t>
      </w:r>
    </w:p>
    <w:p w:rsidRPr="003E0BC5" w:rsidR="00985DCE" w:rsidP="00985DCE" w:rsidRDefault="00985DCE" w14:paraId="0C8790D1" w14:textId="77777777">
      <w:pPr>
        <w:tabs>
          <w:tab w:val="left" w:pos="0"/>
        </w:tabs>
        <w:jc w:val="both"/>
        <w:rPr>
          <w:rFonts w:ascii="Arial" w:hAnsi="Arial" w:cs="Arial"/>
          <w:b/>
        </w:rPr>
      </w:pPr>
    </w:p>
    <w:p w:rsidR="00985DCE" w:rsidP="00BA34A8" w:rsidRDefault="00985DCE" w14:paraId="47CB5B78" w14:textId="41382525">
      <w:pPr>
        <w:widowControl w:val="0"/>
        <w:numPr>
          <w:ilvl w:val="2"/>
          <w:numId w:val="8"/>
        </w:numPr>
        <w:ind w:left="709" w:hanging="709"/>
        <w:jc w:val="both"/>
        <w:rPr>
          <w:rFonts w:ascii="Arial" w:hAnsi="Arial" w:cs="Arial"/>
        </w:rPr>
      </w:pPr>
      <w:r w:rsidRPr="003E0BC5">
        <w:rPr>
          <w:rFonts w:ascii="Arial" w:hAnsi="Arial" w:cs="Arial"/>
        </w:rPr>
        <w:t xml:space="preserve">All investments require approval by two designated officers before funds can be submitted. There are no dealing limits for individual posts providing the investment has met the criteria as set out in the Treasury Strategy. </w:t>
      </w:r>
      <w:r w:rsidRPr="00A62D73">
        <w:rPr>
          <w:rFonts w:ascii="Arial" w:hAnsi="Arial" w:cs="Arial"/>
        </w:rPr>
        <w:t>The following</w:t>
      </w:r>
      <w:r>
        <w:rPr>
          <w:rFonts w:ascii="Arial" w:hAnsi="Arial" w:cs="Arial"/>
        </w:rPr>
        <w:t xml:space="preserve"> posts are permitted to deal:</w:t>
      </w:r>
    </w:p>
    <w:p w:rsidR="00BA34A8" w:rsidP="00BA34A8" w:rsidRDefault="00BA34A8" w14:paraId="22B2B861" w14:textId="77777777">
      <w:pPr>
        <w:pStyle w:val="ListParagraph"/>
        <w:tabs>
          <w:tab w:val="left" w:pos="0"/>
        </w:tabs>
        <w:ind w:left="1667"/>
        <w:jc w:val="both"/>
        <w:rPr>
          <w:rFonts w:ascii="Arial" w:hAnsi="Arial" w:cs="Arial"/>
        </w:rPr>
      </w:pPr>
    </w:p>
    <w:p w:rsidRPr="00670D64" w:rsidR="00670D64" w:rsidP="00670D64" w:rsidRDefault="00670D64" w14:paraId="664E0ECA" w14:textId="5C938719">
      <w:pPr>
        <w:pStyle w:val="ListParagraph"/>
        <w:numPr>
          <w:ilvl w:val="1"/>
          <w:numId w:val="9"/>
        </w:numPr>
        <w:tabs>
          <w:tab w:val="left" w:pos="0"/>
        </w:tabs>
        <w:jc w:val="both"/>
        <w:rPr>
          <w:rFonts w:ascii="Arial" w:hAnsi="Arial" w:cs="Arial"/>
        </w:rPr>
      </w:pPr>
      <w:r w:rsidRPr="00670D64">
        <w:rPr>
          <w:rFonts w:ascii="Arial" w:hAnsi="Arial" w:cs="Arial"/>
        </w:rPr>
        <w:t>Head of Finance and Business Services – also approver</w:t>
      </w:r>
    </w:p>
    <w:p w:rsidRPr="00670D64" w:rsidR="00670D64" w:rsidP="00670D64" w:rsidRDefault="00670D64" w14:paraId="5B9A4E52" w14:textId="77777777">
      <w:pPr>
        <w:pStyle w:val="ListParagraph"/>
        <w:numPr>
          <w:ilvl w:val="1"/>
          <w:numId w:val="9"/>
        </w:numPr>
        <w:tabs>
          <w:tab w:val="left" w:pos="0"/>
        </w:tabs>
        <w:jc w:val="both"/>
        <w:rPr>
          <w:rFonts w:ascii="Arial" w:hAnsi="Arial" w:cs="Arial"/>
        </w:rPr>
      </w:pPr>
      <w:r w:rsidRPr="00670D64">
        <w:rPr>
          <w:rFonts w:ascii="Arial" w:hAnsi="Arial" w:cs="Arial"/>
        </w:rPr>
        <w:t>Financial Services Manager – also approver</w:t>
      </w:r>
    </w:p>
    <w:p w:rsidRPr="00670D64" w:rsidR="00670D64" w:rsidP="00670D64" w:rsidRDefault="00670D64" w14:paraId="49BB920E" w14:textId="77777777">
      <w:pPr>
        <w:pStyle w:val="ListParagraph"/>
        <w:numPr>
          <w:ilvl w:val="1"/>
          <w:numId w:val="9"/>
        </w:numPr>
        <w:tabs>
          <w:tab w:val="left" w:pos="0"/>
        </w:tabs>
        <w:jc w:val="both"/>
        <w:rPr>
          <w:rFonts w:ascii="Arial" w:hAnsi="Arial" w:cs="Arial"/>
        </w:rPr>
      </w:pPr>
      <w:r w:rsidRPr="00670D64">
        <w:rPr>
          <w:rFonts w:ascii="Arial" w:hAnsi="Arial" w:cs="Arial"/>
        </w:rPr>
        <w:t>Senior Business Accountant – also approver</w:t>
      </w:r>
    </w:p>
    <w:p w:rsidRPr="00670D64" w:rsidR="00670D64" w:rsidP="00670D64" w:rsidRDefault="00670D64" w14:paraId="3BDEFD00" w14:textId="77777777">
      <w:pPr>
        <w:pStyle w:val="ListParagraph"/>
        <w:numPr>
          <w:ilvl w:val="1"/>
          <w:numId w:val="9"/>
        </w:numPr>
        <w:tabs>
          <w:tab w:val="left" w:pos="0"/>
        </w:tabs>
        <w:jc w:val="both"/>
        <w:rPr>
          <w:rFonts w:ascii="Arial" w:hAnsi="Arial" w:cs="Arial"/>
        </w:rPr>
      </w:pPr>
      <w:r w:rsidRPr="00670D64">
        <w:rPr>
          <w:rFonts w:ascii="Arial" w:hAnsi="Arial" w:cs="Arial"/>
        </w:rPr>
        <w:t xml:space="preserve">Treasury Manager </w:t>
      </w:r>
    </w:p>
    <w:p w:rsidRPr="00670D64" w:rsidR="00670D64" w:rsidP="00670D64" w:rsidRDefault="00670D64" w14:paraId="749CC1A3" w14:textId="77777777">
      <w:pPr>
        <w:pStyle w:val="ListParagraph"/>
        <w:numPr>
          <w:ilvl w:val="1"/>
          <w:numId w:val="9"/>
        </w:numPr>
        <w:tabs>
          <w:tab w:val="left" w:pos="0"/>
        </w:tabs>
        <w:jc w:val="both"/>
        <w:rPr>
          <w:rFonts w:ascii="Arial" w:hAnsi="Arial" w:cs="Arial"/>
        </w:rPr>
      </w:pPr>
      <w:r w:rsidRPr="00670D64">
        <w:rPr>
          <w:rFonts w:ascii="Arial" w:hAnsi="Arial" w:cs="Arial"/>
        </w:rPr>
        <w:t>Financial Accountant</w:t>
      </w:r>
    </w:p>
    <w:p w:rsidRPr="00670D64" w:rsidR="00670D64" w:rsidP="00670D64" w:rsidRDefault="00670D64" w14:paraId="3CBD85D9" w14:textId="77777777">
      <w:pPr>
        <w:pStyle w:val="ListParagraph"/>
        <w:numPr>
          <w:ilvl w:val="1"/>
          <w:numId w:val="9"/>
        </w:numPr>
        <w:tabs>
          <w:tab w:val="left" w:pos="0"/>
        </w:tabs>
        <w:jc w:val="both"/>
        <w:rPr>
          <w:rFonts w:ascii="Arial" w:hAnsi="Arial" w:cs="Arial"/>
        </w:rPr>
      </w:pPr>
      <w:r w:rsidRPr="00670D64">
        <w:rPr>
          <w:rFonts w:ascii="Arial" w:hAnsi="Arial" w:cs="Arial"/>
        </w:rPr>
        <w:t>Business Accountant</w:t>
      </w:r>
    </w:p>
    <w:p w:rsidRPr="00670D64" w:rsidR="00670D64" w:rsidP="00670D64" w:rsidRDefault="00670D64" w14:paraId="4DC4A495" w14:textId="77777777">
      <w:pPr>
        <w:pStyle w:val="ListParagraph"/>
        <w:numPr>
          <w:ilvl w:val="1"/>
          <w:numId w:val="9"/>
        </w:numPr>
        <w:tabs>
          <w:tab w:val="left" w:pos="0"/>
        </w:tabs>
        <w:jc w:val="both"/>
        <w:rPr>
          <w:rFonts w:ascii="Arial" w:hAnsi="Arial" w:cs="Arial"/>
        </w:rPr>
      </w:pPr>
      <w:r w:rsidRPr="00670D64">
        <w:rPr>
          <w:rFonts w:ascii="Arial" w:hAnsi="Arial" w:cs="Arial"/>
        </w:rPr>
        <w:t>Assistant Business Accountant</w:t>
      </w:r>
    </w:p>
    <w:p w:rsidRPr="00670D64" w:rsidR="00670D64" w:rsidP="00670D64" w:rsidRDefault="00670D64" w14:paraId="21F5C520" w14:textId="59A68CDB">
      <w:pPr>
        <w:tabs>
          <w:tab w:val="left" w:pos="0"/>
        </w:tabs>
        <w:jc w:val="both"/>
        <w:rPr>
          <w:rFonts w:ascii="Arial" w:hAnsi="Arial" w:cs="Arial"/>
        </w:rPr>
      </w:pPr>
    </w:p>
    <w:p w:rsidRPr="00670D64" w:rsidR="00985DCE" w:rsidP="00BA34A8" w:rsidRDefault="00985DCE" w14:paraId="0ACEEF33" w14:textId="6B68DE59">
      <w:pPr>
        <w:widowControl w:val="0"/>
        <w:numPr>
          <w:ilvl w:val="2"/>
          <w:numId w:val="8"/>
        </w:numPr>
        <w:ind w:left="709" w:hanging="709"/>
        <w:jc w:val="both"/>
        <w:rPr>
          <w:rFonts w:ascii="Arial" w:hAnsi="Arial" w:cs="Arial"/>
        </w:rPr>
      </w:pPr>
      <w:r w:rsidRPr="00670D64">
        <w:rPr>
          <w:rFonts w:ascii="Arial" w:hAnsi="Arial" w:cs="Arial"/>
        </w:rPr>
        <w:t>There is segregation of anyone dealing</w:t>
      </w:r>
      <w:r w:rsidRPr="00670D64" w:rsidR="008B54A6">
        <w:rPr>
          <w:rFonts w:ascii="Arial" w:hAnsi="Arial" w:cs="Arial"/>
        </w:rPr>
        <w:t xml:space="preserve"> and/or </w:t>
      </w:r>
      <w:r w:rsidRPr="00670D64">
        <w:rPr>
          <w:rFonts w:ascii="Arial" w:hAnsi="Arial" w:cs="Arial"/>
        </w:rPr>
        <w:t xml:space="preserve">approving on </w:t>
      </w:r>
      <w:r w:rsidRPr="00670D64" w:rsidR="008B54A6">
        <w:rPr>
          <w:rFonts w:ascii="Arial" w:hAnsi="Arial" w:cs="Arial"/>
        </w:rPr>
        <w:t xml:space="preserve">each </w:t>
      </w:r>
      <w:r w:rsidRPr="00670D64">
        <w:rPr>
          <w:rFonts w:ascii="Arial" w:hAnsi="Arial" w:cs="Arial"/>
        </w:rPr>
        <w:t>day.</w:t>
      </w:r>
    </w:p>
    <w:p w:rsidR="00985DCE" w:rsidP="00985DCE" w:rsidRDefault="00985DCE" w14:paraId="3FBB2575" w14:textId="77777777">
      <w:pPr>
        <w:tabs>
          <w:tab w:val="left" w:pos="0"/>
        </w:tabs>
        <w:jc w:val="both"/>
        <w:rPr>
          <w:rFonts w:ascii="Arial" w:hAnsi="Arial" w:cs="Arial"/>
        </w:rPr>
      </w:pPr>
    </w:p>
    <w:p w:rsidR="00985DCE" w:rsidP="00BA34A8" w:rsidRDefault="00985DCE" w14:paraId="0998E09C" w14:textId="5AFC12E6">
      <w:pPr>
        <w:widowControl w:val="0"/>
        <w:numPr>
          <w:ilvl w:val="2"/>
          <w:numId w:val="8"/>
        </w:numPr>
        <w:ind w:left="709" w:hanging="709"/>
        <w:jc w:val="both"/>
        <w:rPr>
          <w:rFonts w:ascii="Arial" w:hAnsi="Arial" w:cs="Arial"/>
        </w:rPr>
      </w:pPr>
      <w:r>
        <w:rPr>
          <w:rFonts w:ascii="Arial" w:hAnsi="Arial" w:cs="Arial"/>
        </w:rPr>
        <w:t>The above officers have delegated powers conferred on them by statute or by special rules and regulations. Such officer will have levels of authorisation not commensurate with their management tier. The levels of authorisation will be based on their statutory responsibilities and not necessarily on what tier of management they may be.</w:t>
      </w:r>
    </w:p>
    <w:p w:rsidR="00F3719C" w:rsidP="00F3719C" w:rsidRDefault="00F3719C" w14:paraId="136DEF2E" w14:textId="77777777">
      <w:pPr>
        <w:tabs>
          <w:tab w:val="left" w:pos="0"/>
        </w:tabs>
        <w:jc w:val="both"/>
        <w:rPr>
          <w:rFonts w:ascii="Arial" w:hAnsi="Arial" w:cs="Arial"/>
        </w:rPr>
      </w:pPr>
    </w:p>
    <w:p w:rsidR="00985DCE" w:rsidP="00BA34A8" w:rsidRDefault="00F3719C" w14:paraId="2EAB1372" w14:textId="075F4257">
      <w:pPr>
        <w:widowControl w:val="0"/>
        <w:numPr>
          <w:ilvl w:val="2"/>
          <w:numId w:val="8"/>
        </w:numPr>
        <w:ind w:left="709" w:hanging="709"/>
        <w:jc w:val="both"/>
        <w:rPr>
          <w:rFonts w:ascii="Arial" w:hAnsi="Arial" w:cs="Arial"/>
        </w:rPr>
      </w:pPr>
      <w:r w:rsidRPr="00F3719C">
        <w:rPr>
          <w:rFonts w:ascii="Arial" w:hAnsi="Arial" w:cs="Arial"/>
        </w:rPr>
        <w:t>The table below summarises the posts who can either approve, place deals or both and the treasury approval limit:</w:t>
      </w:r>
    </w:p>
    <w:p w:rsidR="00670D64" w:rsidP="00670D64" w:rsidRDefault="00670D64" w14:paraId="6B167CC7" w14:textId="77777777">
      <w:pPr>
        <w:pStyle w:val="ListParagraph"/>
        <w:rPr>
          <w:rFonts w:ascii="Arial" w:hAnsi="Arial" w:cs="Arial"/>
        </w:rPr>
      </w:pPr>
    </w:p>
    <w:tbl>
      <w:tblPr>
        <w:tblW w:w="7296" w:type="dxa"/>
        <w:tblInd w:w="699" w:type="dxa"/>
        <w:tblLook w:val="04A0" w:firstRow="1" w:lastRow="0" w:firstColumn="1" w:lastColumn="0" w:noHBand="0" w:noVBand="1"/>
      </w:tblPr>
      <w:tblGrid>
        <w:gridCol w:w="4315"/>
        <w:gridCol w:w="1080"/>
        <w:gridCol w:w="1901"/>
      </w:tblGrid>
      <w:tr w:rsidRPr="001F6981" w:rsidR="00670D64" w:rsidTr="00BA34A8" w14:paraId="71A063F2" w14:textId="77777777">
        <w:trPr>
          <w:trHeight w:val="547"/>
        </w:trPr>
        <w:tc>
          <w:tcPr>
            <w:tcW w:w="4315" w:type="dxa"/>
            <w:tcBorders>
              <w:top w:val="single" w:color="auto" w:sz="8" w:space="0"/>
              <w:left w:val="single" w:color="auto" w:sz="8" w:space="0"/>
              <w:bottom w:val="single" w:color="auto" w:sz="8" w:space="0"/>
              <w:right w:val="single" w:color="auto" w:sz="8" w:space="0"/>
            </w:tcBorders>
            <w:shd w:val="clear" w:color="000000" w:fill="D9D9D9"/>
            <w:vAlign w:val="bottom"/>
            <w:hideMark/>
          </w:tcPr>
          <w:p w:rsidRPr="001F6981" w:rsidR="00670D64" w:rsidP="00670D64" w:rsidRDefault="00670D64" w14:paraId="1842F23A" w14:textId="77777777">
            <w:pPr>
              <w:jc w:val="center"/>
              <w:rPr>
                <w:rFonts w:ascii="Arial" w:hAnsi="Arial" w:cs="Arial"/>
                <w:b/>
                <w:bCs/>
                <w:color w:val="000000"/>
                <w:sz w:val="18"/>
                <w:szCs w:val="18"/>
                <w:lang w:eastAsia="en-GB"/>
              </w:rPr>
            </w:pPr>
            <w:r w:rsidRPr="001F6981">
              <w:rPr>
                <w:rFonts w:ascii="Arial" w:hAnsi="Arial" w:cs="Arial"/>
                <w:b/>
                <w:bCs/>
                <w:color w:val="000000"/>
                <w:sz w:val="18"/>
                <w:szCs w:val="18"/>
                <w:lang w:eastAsia="en-GB"/>
              </w:rPr>
              <w:t>Post Title</w:t>
            </w:r>
          </w:p>
        </w:tc>
        <w:tc>
          <w:tcPr>
            <w:tcW w:w="1080" w:type="dxa"/>
            <w:tcBorders>
              <w:top w:val="single" w:color="auto" w:sz="8" w:space="0"/>
              <w:left w:val="nil"/>
              <w:bottom w:val="single" w:color="auto" w:sz="8" w:space="0"/>
              <w:right w:val="single" w:color="auto" w:sz="8" w:space="0"/>
            </w:tcBorders>
            <w:shd w:val="clear" w:color="000000" w:fill="D9D9D9"/>
            <w:vAlign w:val="bottom"/>
            <w:hideMark/>
          </w:tcPr>
          <w:p w:rsidRPr="001F6981" w:rsidR="00670D64" w:rsidP="00670D64" w:rsidRDefault="00670D64" w14:paraId="5B5346E7" w14:textId="77777777">
            <w:pPr>
              <w:jc w:val="center"/>
              <w:rPr>
                <w:rFonts w:ascii="Arial" w:hAnsi="Arial" w:cs="Arial"/>
                <w:b/>
                <w:bCs/>
                <w:color w:val="000000"/>
                <w:sz w:val="18"/>
                <w:szCs w:val="18"/>
                <w:lang w:eastAsia="en-GB"/>
              </w:rPr>
            </w:pPr>
            <w:r w:rsidRPr="001F6981">
              <w:rPr>
                <w:rFonts w:ascii="Arial" w:hAnsi="Arial" w:cs="Arial"/>
                <w:b/>
                <w:bCs/>
                <w:color w:val="000000"/>
                <w:sz w:val="18"/>
                <w:szCs w:val="18"/>
                <w:lang w:eastAsia="en-GB"/>
              </w:rPr>
              <w:t>Role</w:t>
            </w:r>
          </w:p>
        </w:tc>
        <w:tc>
          <w:tcPr>
            <w:tcW w:w="1901" w:type="dxa"/>
            <w:tcBorders>
              <w:top w:val="single" w:color="auto" w:sz="8" w:space="0"/>
              <w:left w:val="nil"/>
              <w:bottom w:val="single" w:color="auto" w:sz="8" w:space="0"/>
              <w:right w:val="single" w:color="auto" w:sz="8" w:space="0"/>
            </w:tcBorders>
            <w:shd w:val="clear" w:color="000000" w:fill="D9D9D9"/>
            <w:vAlign w:val="bottom"/>
            <w:hideMark/>
          </w:tcPr>
          <w:p w:rsidRPr="001F6981" w:rsidR="00670D64" w:rsidP="00670D64" w:rsidRDefault="00670D64" w14:paraId="24D3EFB9" w14:textId="77777777">
            <w:pPr>
              <w:jc w:val="center"/>
              <w:rPr>
                <w:rFonts w:ascii="Arial" w:hAnsi="Arial" w:cs="Arial"/>
                <w:b/>
                <w:bCs/>
                <w:color w:val="000000"/>
                <w:sz w:val="18"/>
                <w:szCs w:val="18"/>
                <w:lang w:eastAsia="en-GB"/>
              </w:rPr>
            </w:pPr>
            <w:r w:rsidRPr="001F6981">
              <w:rPr>
                <w:rFonts w:ascii="Arial" w:hAnsi="Arial" w:cs="Arial"/>
                <w:b/>
                <w:bCs/>
                <w:color w:val="000000"/>
                <w:sz w:val="18"/>
                <w:szCs w:val="18"/>
                <w:lang w:eastAsia="en-GB"/>
              </w:rPr>
              <w:t>Treasury Limit</w:t>
            </w:r>
          </w:p>
        </w:tc>
      </w:tr>
      <w:tr w:rsidRPr="001F6981" w:rsidR="00670D64" w:rsidTr="00BA34A8" w14:paraId="77CBB7F1" w14:textId="77777777">
        <w:trPr>
          <w:trHeight w:val="27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31272FA7" w14:textId="77777777">
            <w:pPr>
              <w:rPr>
                <w:rFonts w:ascii="Arial" w:hAnsi="Arial" w:cs="Arial"/>
                <w:color w:val="000000"/>
                <w:sz w:val="18"/>
                <w:szCs w:val="18"/>
                <w:lang w:eastAsia="en-GB"/>
              </w:rPr>
            </w:pPr>
            <w:r w:rsidRPr="001F6981">
              <w:rPr>
                <w:rFonts w:ascii="Arial" w:hAnsi="Arial" w:cs="Arial"/>
                <w:color w:val="000000"/>
                <w:sz w:val="18"/>
                <w:szCs w:val="18"/>
                <w:lang w:eastAsia="en-GB"/>
              </w:rPr>
              <w:t>Managing Director</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475BF382"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2D9993E6"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74316FF0"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5D5C8D23" w14:textId="77777777">
            <w:pPr>
              <w:rPr>
                <w:rFonts w:ascii="Arial" w:hAnsi="Arial" w:cs="Arial"/>
                <w:color w:val="000000"/>
                <w:sz w:val="18"/>
                <w:szCs w:val="18"/>
                <w:lang w:eastAsia="en-GB"/>
              </w:rPr>
            </w:pPr>
            <w:r w:rsidRPr="001F6981">
              <w:rPr>
                <w:rFonts w:ascii="Arial" w:hAnsi="Arial" w:cs="Arial"/>
                <w:color w:val="000000"/>
                <w:sz w:val="18"/>
                <w:szCs w:val="18"/>
                <w:lang w:eastAsia="en-GB"/>
              </w:rPr>
              <w:t>Executive Director</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429F69D5"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78ABDC5A"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5E414B40" w14:textId="77777777">
        <w:trPr>
          <w:trHeight w:val="25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27A04526" w14:textId="77777777">
            <w:pPr>
              <w:rPr>
                <w:rFonts w:ascii="Arial" w:hAnsi="Arial" w:cs="Arial"/>
                <w:color w:val="000000"/>
                <w:sz w:val="18"/>
                <w:szCs w:val="18"/>
                <w:lang w:eastAsia="en-GB"/>
              </w:rPr>
            </w:pPr>
            <w:r w:rsidRPr="001F6981">
              <w:rPr>
                <w:rFonts w:ascii="Arial" w:hAnsi="Arial" w:cs="Arial"/>
                <w:color w:val="000000"/>
                <w:sz w:val="18"/>
                <w:szCs w:val="18"/>
                <w:lang w:eastAsia="en-GB"/>
              </w:rPr>
              <w:t>Head of Finance and Business Services (S151 Officer)</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4A897921"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16F8B4EB"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3BD69B26" w14:textId="77777777">
        <w:trPr>
          <w:trHeight w:val="26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09F0B2B7"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Financial Services Manager (Deputy S151 Officer) </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7204CF80"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 / Dealer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3D99441B"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6EAA5C99" w14:textId="77777777">
        <w:trPr>
          <w:trHeight w:val="259"/>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330AC464" w14:textId="77777777">
            <w:pPr>
              <w:rPr>
                <w:rFonts w:ascii="Arial" w:hAnsi="Arial" w:cs="Arial"/>
                <w:color w:val="000000"/>
                <w:sz w:val="18"/>
                <w:szCs w:val="18"/>
                <w:lang w:eastAsia="en-GB"/>
              </w:rPr>
            </w:pPr>
            <w:r w:rsidRPr="001F6981">
              <w:rPr>
                <w:rFonts w:ascii="Arial" w:hAnsi="Arial" w:cs="Arial"/>
                <w:color w:val="000000"/>
                <w:sz w:val="18"/>
                <w:szCs w:val="18"/>
                <w:lang w:eastAsia="en-GB"/>
              </w:rPr>
              <w:t>Head of Legal and Democratic Services</w:t>
            </w:r>
          </w:p>
        </w:tc>
        <w:tc>
          <w:tcPr>
            <w:tcW w:w="1080"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3F1D0406"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w:t>
            </w:r>
          </w:p>
        </w:tc>
        <w:tc>
          <w:tcPr>
            <w:tcW w:w="1901" w:type="dxa"/>
            <w:tcBorders>
              <w:top w:val="nil"/>
              <w:left w:val="nil"/>
              <w:bottom w:val="single" w:color="auto" w:sz="8" w:space="0"/>
              <w:right w:val="single" w:color="auto" w:sz="8" w:space="0"/>
            </w:tcBorders>
            <w:shd w:val="clear" w:color="auto" w:fill="auto"/>
            <w:vAlign w:val="bottom"/>
            <w:hideMark/>
          </w:tcPr>
          <w:p w:rsidRPr="001F6981" w:rsidR="00670D64" w:rsidP="00670D64" w:rsidRDefault="00670D64" w14:paraId="57302FE6" w14:textId="77777777">
            <w:pPr>
              <w:rPr>
                <w:rFonts w:ascii="Arial" w:hAnsi="Arial" w:cs="Arial"/>
                <w:color w:val="000000"/>
                <w:sz w:val="18"/>
                <w:szCs w:val="18"/>
                <w:lang w:eastAsia="en-GB"/>
              </w:rPr>
            </w:pPr>
            <w:r w:rsidRPr="001F6981">
              <w:rPr>
                <w:rFonts w:ascii="Arial" w:hAnsi="Arial" w:cs="Arial"/>
                <w:color w:val="000000"/>
                <w:sz w:val="18"/>
                <w:szCs w:val="18"/>
                <w:lang w:eastAsia="en-GB"/>
              </w:rPr>
              <w:t xml:space="preserve">Unlimited </w:t>
            </w:r>
          </w:p>
        </w:tc>
      </w:tr>
      <w:tr w:rsidRPr="001F6981" w:rsidR="00670D64" w:rsidTr="00BA34A8" w14:paraId="6A2A3D8F"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18AF55D1" w14:textId="77777777">
            <w:pPr>
              <w:rPr>
                <w:rFonts w:ascii="Arial" w:hAnsi="Arial" w:cs="Arial"/>
                <w:color w:val="000000"/>
                <w:sz w:val="18"/>
                <w:szCs w:val="18"/>
                <w:lang w:eastAsia="en-GB"/>
              </w:rPr>
            </w:pPr>
            <w:r w:rsidRPr="001F6981">
              <w:rPr>
                <w:rFonts w:ascii="Arial" w:hAnsi="Arial" w:cs="Arial"/>
                <w:color w:val="000000"/>
                <w:sz w:val="18"/>
                <w:szCs w:val="18"/>
                <w:lang w:eastAsia="en-GB"/>
              </w:rPr>
              <w:t>Senior Business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197BECB3" w14:textId="77777777">
            <w:pPr>
              <w:rPr>
                <w:rFonts w:ascii="Arial" w:hAnsi="Arial" w:cs="Arial"/>
                <w:color w:val="000000"/>
                <w:sz w:val="18"/>
                <w:szCs w:val="18"/>
                <w:lang w:eastAsia="en-GB"/>
              </w:rPr>
            </w:pPr>
            <w:r w:rsidRPr="001F6981">
              <w:rPr>
                <w:rFonts w:ascii="Arial" w:hAnsi="Arial" w:cs="Arial"/>
                <w:color w:val="000000"/>
                <w:sz w:val="18"/>
                <w:szCs w:val="18"/>
                <w:lang w:eastAsia="en-GB"/>
              </w:rPr>
              <w:t>Approver / 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1F6981" w:rsidR="00670D64" w:rsidP="00670D64" w:rsidRDefault="00670D64" w14:paraId="4234443A" w14:textId="77777777">
            <w:pPr>
              <w:rPr>
                <w:rFonts w:ascii="Arial" w:hAnsi="Arial" w:cs="Arial"/>
                <w:color w:val="000000"/>
                <w:sz w:val="18"/>
                <w:szCs w:val="18"/>
                <w:lang w:eastAsia="en-GB"/>
              </w:rPr>
            </w:pPr>
            <w:r w:rsidRPr="001F6981">
              <w:rPr>
                <w:rFonts w:ascii="Arial" w:hAnsi="Arial" w:cs="Arial"/>
                <w:color w:val="000000"/>
                <w:sz w:val="18"/>
                <w:szCs w:val="18"/>
                <w:lang w:eastAsia="en-GB"/>
              </w:rPr>
              <w:t>Unlimited</w:t>
            </w:r>
          </w:p>
        </w:tc>
      </w:tr>
      <w:tr w:rsidRPr="001F6981" w:rsidR="00670D64" w:rsidTr="00BA34A8" w14:paraId="7E752525"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718884A4" w14:textId="77777777">
            <w:pPr>
              <w:rPr>
                <w:rFonts w:ascii="Arial" w:hAnsi="Arial" w:cs="Arial"/>
                <w:color w:val="000000"/>
                <w:sz w:val="18"/>
                <w:szCs w:val="18"/>
                <w:lang w:eastAsia="en-GB"/>
              </w:rPr>
            </w:pPr>
            <w:r w:rsidRPr="001F6981">
              <w:rPr>
                <w:rFonts w:ascii="Arial" w:hAnsi="Arial" w:cs="Arial"/>
                <w:color w:val="000000"/>
                <w:sz w:val="18"/>
                <w:szCs w:val="18"/>
                <w:lang w:eastAsia="en-GB"/>
              </w:rPr>
              <w:t>Treasury Manager</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Del="0075090F" w:rsidP="00670D64" w:rsidRDefault="00670D64" w14:paraId="1D5584C9"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74D3DA93"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r w:rsidRPr="001F6981" w:rsidR="00670D64" w:rsidTr="00BA34A8" w14:paraId="7471F1AB"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6F1F046F" w14:textId="77777777">
            <w:pPr>
              <w:rPr>
                <w:rFonts w:ascii="Arial" w:hAnsi="Arial" w:cs="Arial"/>
                <w:color w:val="000000"/>
                <w:sz w:val="18"/>
                <w:szCs w:val="18"/>
                <w:lang w:eastAsia="en-GB"/>
              </w:rPr>
            </w:pPr>
            <w:r w:rsidRPr="001F6981">
              <w:rPr>
                <w:rFonts w:ascii="Arial" w:hAnsi="Arial" w:cs="Arial"/>
                <w:color w:val="000000"/>
                <w:sz w:val="18"/>
                <w:szCs w:val="18"/>
                <w:lang w:eastAsia="en-GB"/>
              </w:rPr>
              <w:t>Financial Accountant</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13FA0A3E"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7A679FFF"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r w:rsidRPr="001F6981" w:rsidR="00670D64" w:rsidTr="00BA34A8" w14:paraId="7DAA1F4C"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52512D06" w14:textId="77777777">
            <w:pPr>
              <w:rPr>
                <w:rFonts w:ascii="Arial" w:hAnsi="Arial" w:cs="Arial"/>
                <w:color w:val="000000"/>
                <w:sz w:val="18"/>
                <w:szCs w:val="18"/>
                <w:lang w:eastAsia="en-GB"/>
              </w:rPr>
            </w:pPr>
            <w:r w:rsidRPr="001F6981">
              <w:rPr>
                <w:rFonts w:ascii="Arial" w:hAnsi="Arial" w:cs="Arial"/>
                <w:color w:val="000000"/>
                <w:sz w:val="18"/>
                <w:szCs w:val="18"/>
                <w:lang w:eastAsia="en-GB"/>
              </w:rPr>
              <w:t>Business Accountant</w:t>
            </w:r>
          </w:p>
        </w:tc>
        <w:tc>
          <w:tcPr>
            <w:tcW w:w="1080" w:type="dxa"/>
            <w:tcBorders>
              <w:top w:val="nil"/>
              <w:left w:val="nil"/>
              <w:bottom w:val="single" w:color="auto" w:sz="8" w:space="0"/>
              <w:right w:val="single" w:color="auto" w:sz="8" w:space="0"/>
            </w:tcBorders>
            <w:shd w:val="clear" w:color="auto" w:fill="auto"/>
            <w:vAlign w:val="bottom"/>
          </w:tcPr>
          <w:p w:rsidRPr="001F6981" w:rsidR="00670D64" w:rsidDel="0075090F" w:rsidP="00670D64" w:rsidRDefault="00670D64" w14:paraId="0F391B6B"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1F6981" w:rsidR="00670D64" w:rsidP="00670D64" w:rsidRDefault="00670D64" w14:paraId="1CDDA25A"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r w:rsidRPr="001F6981" w:rsidR="00670D64" w:rsidTr="00BA34A8" w14:paraId="6AEBA5C1" w14:textId="77777777">
        <w:trPr>
          <w:trHeight w:val="262"/>
        </w:trPr>
        <w:tc>
          <w:tcPr>
            <w:tcW w:w="4315" w:type="dxa"/>
            <w:tcBorders>
              <w:top w:val="single" w:color="auto" w:sz="8" w:space="0"/>
              <w:left w:val="single" w:color="auto" w:sz="8" w:space="0"/>
              <w:bottom w:val="single" w:color="auto" w:sz="8" w:space="0"/>
              <w:right w:val="single" w:color="auto" w:sz="8" w:space="0"/>
            </w:tcBorders>
            <w:shd w:val="clear" w:color="auto" w:fill="auto"/>
            <w:vAlign w:val="bottom"/>
          </w:tcPr>
          <w:p w:rsidRPr="001F6981" w:rsidR="00670D64" w:rsidP="00670D64" w:rsidRDefault="00670D64" w14:paraId="027FA731" w14:textId="77777777">
            <w:pPr>
              <w:rPr>
                <w:rFonts w:ascii="Arial" w:hAnsi="Arial" w:cs="Arial"/>
                <w:color w:val="000000"/>
                <w:sz w:val="18"/>
                <w:szCs w:val="18"/>
                <w:lang w:eastAsia="en-GB"/>
              </w:rPr>
            </w:pPr>
            <w:r w:rsidRPr="001F6981">
              <w:rPr>
                <w:rFonts w:ascii="Arial" w:hAnsi="Arial" w:cs="Arial"/>
                <w:color w:val="000000"/>
                <w:sz w:val="18"/>
                <w:szCs w:val="18"/>
                <w:lang w:eastAsia="en-GB"/>
              </w:rPr>
              <w:t>Assistant Business Accountant</w:t>
            </w:r>
          </w:p>
        </w:tc>
        <w:tc>
          <w:tcPr>
            <w:tcW w:w="1080" w:type="dxa"/>
            <w:tcBorders>
              <w:top w:val="nil"/>
              <w:left w:val="nil"/>
              <w:bottom w:val="single" w:color="auto" w:sz="8" w:space="0"/>
              <w:right w:val="single" w:color="auto" w:sz="8" w:space="0"/>
            </w:tcBorders>
            <w:shd w:val="clear" w:color="auto" w:fill="auto"/>
            <w:vAlign w:val="bottom"/>
          </w:tcPr>
          <w:p w:rsidRPr="001F6981" w:rsidR="00670D64" w:rsidDel="0075090F" w:rsidP="00670D64" w:rsidRDefault="00670D64" w14:paraId="763DAA96" w14:textId="77777777">
            <w:pPr>
              <w:rPr>
                <w:rFonts w:ascii="Arial" w:hAnsi="Arial" w:cs="Arial"/>
                <w:color w:val="000000"/>
                <w:sz w:val="18"/>
                <w:szCs w:val="18"/>
                <w:lang w:eastAsia="en-GB"/>
              </w:rPr>
            </w:pPr>
            <w:r w:rsidRPr="001F6981">
              <w:rPr>
                <w:rFonts w:ascii="Arial" w:hAnsi="Arial" w:cs="Arial"/>
                <w:color w:val="000000"/>
                <w:sz w:val="18"/>
                <w:szCs w:val="18"/>
                <w:lang w:eastAsia="en-GB"/>
              </w:rPr>
              <w:t>Dealer</w:t>
            </w:r>
          </w:p>
        </w:tc>
        <w:tc>
          <w:tcPr>
            <w:tcW w:w="1901" w:type="dxa"/>
            <w:tcBorders>
              <w:top w:val="nil"/>
              <w:left w:val="nil"/>
              <w:bottom w:val="single" w:color="auto" w:sz="8" w:space="0"/>
              <w:right w:val="single" w:color="auto" w:sz="8" w:space="0"/>
            </w:tcBorders>
            <w:shd w:val="clear" w:color="auto" w:fill="auto"/>
            <w:vAlign w:val="bottom"/>
          </w:tcPr>
          <w:p w:rsidRPr="001F6981" w:rsidR="00670D64" w:rsidP="00670D64" w:rsidRDefault="00670D64" w14:paraId="36C627A5" w14:textId="77777777">
            <w:pPr>
              <w:rPr>
                <w:rFonts w:ascii="Arial" w:hAnsi="Arial" w:cs="Arial"/>
                <w:color w:val="000000"/>
                <w:sz w:val="18"/>
                <w:szCs w:val="18"/>
                <w:lang w:eastAsia="en-GB"/>
              </w:rPr>
            </w:pPr>
            <w:r w:rsidRPr="001F6981">
              <w:rPr>
                <w:rFonts w:ascii="Arial" w:hAnsi="Arial" w:cs="Arial"/>
                <w:color w:val="000000"/>
                <w:sz w:val="18"/>
                <w:szCs w:val="18"/>
                <w:lang w:eastAsia="en-GB"/>
              </w:rPr>
              <w:t>N/A</w:t>
            </w:r>
          </w:p>
        </w:tc>
      </w:tr>
    </w:tbl>
    <w:p w:rsidR="00670D64" w:rsidP="00670D64" w:rsidRDefault="00670D64" w14:paraId="6C80A5B2" w14:textId="77777777">
      <w:pPr>
        <w:tabs>
          <w:tab w:val="left" w:pos="0"/>
        </w:tabs>
        <w:jc w:val="both"/>
        <w:rPr>
          <w:rFonts w:ascii="Arial" w:hAnsi="Arial" w:cs="Arial"/>
        </w:rPr>
      </w:pPr>
    </w:p>
    <w:p w:rsidRPr="00296551" w:rsidR="00512640" w:rsidP="00BA34A8" w:rsidRDefault="00670D64" w14:paraId="55BA2DDC" w14:textId="5997252E">
      <w:pPr>
        <w:widowControl w:val="0"/>
        <w:numPr>
          <w:ilvl w:val="2"/>
          <w:numId w:val="8"/>
        </w:numPr>
        <w:ind w:left="709" w:hanging="709"/>
        <w:jc w:val="both"/>
        <w:rPr>
          <w:rFonts w:ascii="Arial" w:hAnsi="Arial" w:cs="Arial"/>
        </w:rPr>
      </w:pPr>
      <w:r w:rsidRPr="00296551">
        <w:rPr>
          <w:rFonts w:ascii="Arial" w:hAnsi="Arial" w:cs="Arial"/>
        </w:rPr>
        <w:t>There are posts in the table above which can approve and deal. I</w:t>
      </w:r>
      <w:r w:rsidRPr="00296551" w:rsidR="00296551">
        <w:rPr>
          <w:rFonts w:ascii="Arial" w:hAnsi="Arial" w:cs="Arial"/>
        </w:rPr>
        <w:t>nternal</w:t>
      </w:r>
      <w:r w:rsidR="00296551">
        <w:rPr>
          <w:rFonts w:ascii="Arial" w:hAnsi="Arial" w:cs="Arial"/>
        </w:rPr>
        <w:t xml:space="preserve"> controls are in place to ensure an officer can either deal or approve a treasury transaction on each day and not be able to do both. </w:t>
      </w:r>
    </w:p>
    <w:p w:rsidR="0075090F" w:rsidP="00670D64" w:rsidRDefault="0075090F" w14:paraId="46A8DADE" w14:textId="209257DE">
      <w:pPr>
        <w:widowControl w:val="0"/>
        <w:autoSpaceDE w:val="0"/>
        <w:autoSpaceDN w:val="0"/>
        <w:adjustRightInd w:val="0"/>
        <w:spacing w:before="120"/>
        <w:jc w:val="both"/>
        <w:rPr>
          <w:rFonts w:ascii="Arial" w:hAnsi="Arial" w:cs="Arial"/>
        </w:rPr>
      </w:pPr>
    </w:p>
    <w:p w:rsidRPr="00670D64" w:rsidR="00670D64" w:rsidP="00670D64" w:rsidRDefault="00670D64" w14:paraId="29419766" w14:textId="77777777">
      <w:pPr>
        <w:widowControl w:val="0"/>
        <w:autoSpaceDE w:val="0"/>
        <w:autoSpaceDN w:val="0"/>
        <w:adjustRightInd w:val="0"/>
        <w:spacing w:before="120"/>
        <w:jc w:val="both"/>
        <w:rPr>
          <w:rFonts w:ascii="Arial" w:hAnsi="Arial" w:cs="Arial"/>
        </w:rPr>
      </w:pPr>
    </w:p>
    <w:sectPr w:rsidRPr="00670D64" w:rsidR="00670D64" w:rsidSect="00B43D9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3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DC26" w14:textId="77777777" w:rsidR="008A3DB7" w:rsidRDefault="008A3DB7">
      <w:r>
        <w:separator/>
      </w:r>
    </w:p>
  </w:endnote>
  <w:endnote w:type="continuationSeparator" w:id="0">
    <w:p w14:paraId="2195ED11" w14:textId="77777777" w:rsidR="008A3DB7" w:rsidRDefault="008A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6F63" w14:textId="77777777" w:rsidR="008A3DB7" w:rsidRDefault="008A3DB7" w:rsidP="00AC1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7D4BA" w14:textId="77777777" w:rsidR="008A3DB7" w:rsidRDefault="008A3DB7" w:rsidP="00AC1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73DB" w14:textId="74DBFFF7" w:rsidR="008A3DB7" w:rsidRPr="00083974" w:rsidRDefault="008A3DB7" w:rsidP="00AC1F92">
    <w:pPr>
      <w:pStyle w:val="Footer"/>
      <w:framePr w:wrap="around" w:vAnchor="text" w:hAnchor="margin" w:xAlign="right" w:y="1"/>
      <w:rPr>
        <w:rStyle w:val="PageNumber"/>
        <w:rFonts w:ascii="Arial" w:hAnsi="Arial" w:cs="Arial"/>
      </w:rPr>
    </w:pPr>
    <w:r w:rsidRPr="00083974">
      <w:rPr>
        <w:rStyle w:val="PageNumber"/>
        <w:rFonts w:ascii="Arial" w:hAnsi="Arial" w:cs="Arial"/>
      </w:rPr>
      <w:fldChar w:fldCharType="begin"/>
    </w:r>
    <w:r w:rsidRPr="00083974">
      <w:rPr>
        <w:rStyle w:val="PageNumber"/>
        <w:rFonts w:ascii="Arial" w:hAnsi="Arial" w:cs="Arial"/>
      </w:rPr>
      <w:instrText xml:space="preserve">PAGE  </w:instrText>
    </w:r>
    <w:r w:rsidRPr="00083974">
      <w:rPr>
        <w:rStyle w:val="PageNumber"/>
        <w:rFonts w:ascii="Arial" w:hAnsi="Arial" w:cs="Arial"/>
      </w:rPr>
      <w:fldChar w:fldCharType="separate"/>
    </w:r>
    <w:r w:rsidR="00284C3D">
      <w:rPr>
        <w:rStyle w:val="PageNumber"/>
        <w:rFonts w:ascii="Arial" w:hAnsi="Arial" w:cs="Arial"/>
        <w:noProof/>
      </w:rPr>
      <w:t>20</w:t>
    </w:r>
    <w:r w:rsidRPr="00083974">
      <w:rPr>
        <w:rStyle w:val="PageNumber"/>
        <w:rFonts w:ascii="Arial" w:hAnsi="Arial" w:cs="Arial"/>
      </w:rPr>
      <w:fldChar w:fldCharType="end"/>
    </w:r>
  </w:p>
  <w:p w14:paraId="352B8CEC" w14:textId="77777777" w:rsidR="008A3DB7" w:rsidRPr="00083974" w:rsidRDefault="008A3DB7" w:rsidP="00AC1F92">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6719" w14:textId="77777777" w:rsidR="008A3DB7" w:rsidRDefault="008A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8AEB" w14:textId="77777777" w:rsidR="008A3DB7" w:rsidRDefault="008A3DB7">
      <w:r>
        <w:separator/>
      </w:r>
    </w:p>
  </w:footnote>
  <w:footnote w:type="continuationSeparator" w:id="0">
    <w:p w14:paraId="654F8D33" w14:textId="77777777" w:rsidR="008A3DB7" w:rsidRDefault="008A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FB6B" w14:textId="77777777" w:rsidR="008A3DB7" w:rsidRDefault="008A3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C3ED" w14:textId="77777777" w:rsidR="008A3DB7" w:rsidRPr="00083974" w:rsidRDefault="008A3DB7">
    <w:pPr>
      <w:pStyle w:val="Header"/>
      <w:tabs>
        <w:tab w:val="clear" w:pos="4153"/>
        <w:tab w:val="clear" w:pos="8306"/>
        <w:tab w:val="center" w:pos="4320"/>
        <w:tab w:val="right" w:pos="8640"/>
      </w:tabs>
      <w:rPr>
        <w:rFonts w:ascii="Arial" w:hAnsi="Arial" w:cs="Arial"/>
      </w:rPr>
    </w:pPr>
    <w:r w:rsidRPr="00083974">
      <w:rPr>
        <w:rFonts w:ascii="Arial" w:hAnsi="Arial" w:cs="Arial"/>
      </w:rPr>
      <w:t>Hertsmere Borough Council</w:t>
    </w:r>
    <w:r w:rsidRPr="00083974">
      <w:rPr>
        <w:rFonts w:ascii="Arial" w:hAnsi="Arial" w:cs="Arial"/>
      </w:rPr>
      <w:tab/>
    </w:r>
    <w:r w:rsidRPr="00083974">
      <w:rPr>
        <w:rFonts w:ascii="Arial" w:hAnsi="Arial" w:cs="Arial"/>
      </w:rPr>
      <w:tab/>
      <w:t>APPENDIX 1</w:t>
    </w:r>
  </w:p>
  <w:p w14:paraId="11E22880" w14:textId="4B31FB70" w:rsidR="008A3DB7" w:rsidRPr="00083974" w:rsidRDefault="008A3DB7" w:rsidP="00751188">
    <w:pPr>
      <w:pStyle w:val="Header"/>
      <w:tabs>
        <w:tab w:val="clear" w:pos="4153"/>
        <w:tab w:val="clear" w:pos="8306"/>
        <w:tab w:val="center" w:pos="4320"/>
        <w:tab w:val="right" w:pos="8640"/>
        <w:tab w:val="left" w:pos="9072"/>
      </w:tabs>
      <w:ind w:right="16"/>
      <w:rPr>
        <w:rFonts w:ascii="Arial" w:hAnsi="Arial" w:cs="Arial"/>
      </w:rPr>
    </w:pPr>
    <w:r>
      <w:rPr>
        <w:rFonts w:ascii="Arial" w:hAnsi="Arial" w:cs="Arial"/>
      </w:rPr>
      <w:t>TMS 2023/24</w:t>
    </w:r>
    <w:r w:rsidRPr="00083974">
      <w:rPr>
        <w:rFonts w:ascii="Arial" w:hAnsi="Arial" w:cs="Arial"/>
      </w:rPr>
      <w:t xml:space="preserve"> and PI’s 202</w:t>
    </w:r>
    <w:r>
      <w:rPr>
        <w:rFonts w:ascii="Arial" w:hAnsi="Arial" w:cs="Arial"/>
      </w:rPr>
      <w:t>2</w:t>
    </w:r>
    <w:r w:rsidRPr="00083974">
      <w:rPr>
        <w:rFonts w:ascii="Arial" w:hAnsi="Arial" w:cs="Arial"/>
      </w:rPr>
      <w:t>/</w:t>
    </w:r>
    <w:r>
      <w:rPr>
        <w:rFonts w:ascii="Arial" w:hAnsi="Arial" w:cs="Arial"/>
      </w:rPr>
      <w:t>23 to 2025/26</w:t>
    </w:r>
    <w:r w:rsidRPr="00083974">
      <w:rPr>
        <w:rFonts w:ascii="Arial" w:hAnsi="Arial" w:cs="Arial"/>
      </w:rPr>
      <w:tab/>
    </w:r>
  </w:p>
  <w:p w14:paraId="2C388254" w14:textId="77777777" w:rsidR="008A3DB7" w:rsidRDefault="00284C3D">
    <w:pPr>
      <w:pStyle w:val="Header"/>
      <w:tabs>
        <w:tab w:val="clear" w:pos="4153"/>
        <w:tab w:val="clear" w:pos="8306"/>
        <w:tab w:val="center" w:pos="4320"/>
        <w:tab w:val="right" w:pos="8640"/>
      </w:tabs>
    </w:pPr>
    <w:r>
      <w:pict w14:anchorId="72FF0F5E">
        <v:rect id="_x0000_i1025" style="width:0;height:1.5pt" o:hralign="center" o:hrstd="t" o:hr="t" fillcolor="gray" stroked="f"/>
      </w:pict>
    </w:r>
  </w:p>
  <w:p w14:paraId="0EECA377" w14:textId="77777777" w:rsidR="008A3DB7" w:rsidRDefault="008A3DB7">
    <w:pPr>
      <w:pStyle w:val="Header"/>
      <w:tabs>
        <w:tab w:val="clear" w:pos="4153"/>
        <w:tab w:val="clear" w:pos="8306"/>
        <w:tab w:val="center" w:pos="4320"/>
        <w:tab w:val="right" w:pos="864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E065" w14:textId="77777777" w:rsidR="008A3DB7" w:rsidRDefault="008A3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0218"/>
    <w:multiLevelType w:val="multilevel"/>
    <w:tmpl w:val="4BC66A86"/>
    <w:lvl w:ilvl="0">
      <w:start w:val="4"/>
      <w:numFmt w:val="decimal"/>
      <w:lvlText w:val="%1"/>
      <w:lvlJc w:val="left"/>
      <w:pPr>
        <w:ind w:left="360" w:hanging="360"/>
      </w:pPr>
      <w:rPr>
        <w:rFonts w:hint="default"/>
      </w:rPr>
    </w:lvl>
    <w:lvl w:ilvl="1">
      <w:start w:val="1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7676D"/>
    <w:multiLevelType w:val="hybridMultilevel"/>
    <w:tmpl w:val="363A9BC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7B8E"/>
    <w:multiLevelType w:val="multilevel"/>
    <w:tmpl w:val="A21C8C38"/>
    <w:lvl w:ilvl="0">
      <w:start w:val="1"/>
      <w:numFmt w:val="decimal"/>
      <w:pStyle w:va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4C785D"/>
    <w:multiLevelType w:val="hybridMultilevel"/>
    <w:tmpl w:val="F69EBC8A"/>
    <w:lvl w:ilvl="0" w:tplc="4CD6FCE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DD6A86"/>
    <w:multiLevelType w:val="hybridMultilevel"/>
    <w:tmpl w:val="A7169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03D1E"/>
    <w:multiLevelType w:val="multilevel"/>
    <w:tmpl w:val="7DEA05D8"/>
    <w:lvl w:ilvl="0">
      <w:start w:val="4"/>
      <w:numFmt w:val="decimal"/>
      <w:lvlText w:val="%1"/>
      <w:lvlJc w:val="left"/>
      <w:pPr>
        <w:ind w:left="360" w:hanging="360"/>
      </w:pPr>
      <w:rPr>
        <w:rFonts w:hint="default"/>
      </w:rPr>
    </w:lvl>
    <w:lvl w:ilvl="1">
      <w:start w:val="7"/>
      <w:numFmt w:val="decimal"/>
      <w:lvlText w:val="%1.%2"/>
      <w:lvlJc w:val="left"/>
      <w:pPr>
        <w:ind w:left="792" w:hanging="432"/>
      </w:pPr>
      <w:rPr>
        <w:rFonts w:ascii="Arial" w:hAnsi="Arial" w:cs="Arial" w:hint="default"/>
        <w:b w:val="0"/>
        <w:sz w:val="24"/>
        <w:szCs w:val="24"/>
      </w:rPr>
    </w:lvl>
    <w:lvl w:ilvl="2">
      <w:start w:val="2"/>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10884"/>
    <w:multiLevelType w:val="hybridMultilevel"/>
    <w:tmpl w:val="27321524"/>
    <w:lvl w:ilvl="0" w:tplc="C166DA24">
      <w:start w:val="1"/>
      <w:numFmt w:val="bullet"/>
      <w:lvlText w:val=""/>
      <w:lvlJc w:val="left"/>
      <w:pPr>
        <w:tabs>
          <w:tab w:val="num" w:pos="947"/>
        </w:tabs>
        <w:ind w:left="814" w:hanging="227"/>
      </w:pPr>
      <w:rPr>
        <w:rFonts w:ascii="Symbol" w:hAnsi="Symbol" w:hint="default"/>
        <w:color w:val="auto"/>
      </w:rPr>
    </w:lvl>
    <w:lvl w:ilvl="1" w:tplc="8A06832A">
      <w:start w:val="2"/>
      <w:numFmt w:val="bullet"/>
      <w:lvlText w:val="-"/>
      <w:lvlJc w:val="left"/>
      <w:pPr>
        <w:tabs>
          <w:tab w:val="num" w:pos="1667"/>
        </w:tabs>
        <w:ind w:left="1667" w:hanging="360"/>
      </w:pPr>
      <w:rPr>
        <w:rFonts w:ascii="Times New Roman" w:eastAsia="Times New Roman" w:hAnsi="Times New Roman" w:hint="default"/>
      </w:rPr>
    </w:lvl>
    <w:lvl w:ilvl="2" w:tplc="0409001B">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7" w15:restartNumberingAfterBreak="0">
    <w:nsid w:val="35AC47F2"/>
    <w:multiLevelType w:val="hybridMultilevel"/>
    <w:tmpl w:val="57C6D1C2"/>
    <w:lvl w:ilvl="0" w:tplc="0809000F">
      <w:start w:val="1"/>
      <w:numFmt w:val="bullet"/>
      <w:lvlText w:val=""/>
      <w:lvlJc w:val="left"/>
      <w:pPr>
        <w:tabs>
          <w:tab w:val="num" w:pos="720"/>
        </w:tabs>
        <w:ind w:left="720" w:hanging="360"/>
      </w:pPr>
      <w:rPr>
        <w:rFonts w:ascii="Symbol" w:hAnsi="Symbol" w:hint="default"/>
        <w:color w:val="auto"/>
        <w:sz w:val="18"/>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C7689"/>
    <w:multiLevelType w:val="hybridMultilevel"/>
    <w:tmpl w:val="DE4825BC"/>
    <w:lvl w:ilvl="0" w:tplc="E2B86594">
      <w:start w:val="1"/>
      <w:numFmt w:val="bullet"/>
      <w:lvlText w:val=""/>
      <w:lvlJc w:val="left"/>
      <w:pPr>
        <w:tabs>
          <w:tab w:val="num" w:pos="1077"/>
        </w:tabs>
        <w:ind w:left="1077" w:hanging="360"/>
      </w:pPr>
      <w:rPr>
        <w:rFonts w:ascii="Symbol" w:hAnsi="Symbol" w:hint="default"/>
        <w:sz w:val="16"/>
        <w:szCs w:val="16"/>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411142D"/>
    <w:multiLevelType w:val="multilevel"/>
    <w:tmpl w:val="3F0C079E"/>
    <w:lvl w:ilvl="0">
      <w:start w:val="4"/>
      <w:numFmt w:val="decimal"/>
      <w:lvlText w:val="%1"/>
      <w:lvlJc w:val="left"/>
      <w:pPr>
        <w:ind w:left="360" w:hanging="360"/>
      </w:pPr>
      <w:rPr>
        <w:rFonts w:hint="default"/>
      </w:rPr>
    </w:lvl>
    <w:lvl w:ilvl="1">
      <w:start w:val="8"/>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46D63E1F"/>
    <w:multiLevelType w:val="multilevel"/>
    <w:tmpl w:val="F5AC5B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A24E33"/>
    <w:multiLevelType w:val="multilevel"/>
    <w:tmpl w:val="8D383D6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D24761"/>
    <w:multiLevelType w:val="hybridMultilevel"/>
    <w:tmpl w:val="67DCD494"/>
    <w:lvl w:ilvl="0" w:tplc="2E3E762A">
      <w:start w:val="3"/>
      <w:numFmt w:val="lowerLetter"/>
      <w:lvlText w:val="%1)"/>
      <w:lvlJc w:val="left"/>
      <w:pPr>
        <w:tabs>
          <w:tab w:val="num" w:pos="1069"/>
        </w:tabs>
        <w:ind w:left="1069" w:hanging="360"/>
      </w:pPr>
      <w:rPr>
        <w:rFonts w:hint="default"/>
      </w:rPr>
    </w:lvl>
    <w:lvl w:ilvl="1" w:tplc="B15ED850">
      <w:start w:val="5"/>
      <w:numFmt w:val="bullet"/>
      <w:lvlText w:val="-"/>
      <w:lvlJc w:val="left"/>
      <w:pPr>
        <w:tabs>
          <w:tab w:val="num" w:pos="1789"/>
        </w:tabs>
        <w:ind w:left="1789" w:hanging="360"/>
      </w:pPr>
      <w:rPr>
        <w:rFonts w:ascii="Times New Roman" w:eastAsia="Times New Roman" w:hAnsi="Times New Roman" w:cs="Times New Roman"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55BC559A"/>
    <w:multiLevelType w:val="multilevel"/>
    <w:tmpl w:val="468259D4"/>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788"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354473"/>
    <w:multiLevelType w:val="hybridMultilevel"/>
    <w:tmpl w:val="6FE056A6"/>
    <w:lvl w:ilvl="0" w:tplc="08090001">
      <w:start w:val="1"/>
      <w:numFmt w:val="lowerRoman"/>
      <w:lvlText w:val="%1."/>
      <w:lvlJc w:val="right"/>
      <w:pPr>
        <w:tabs>
          <w:tab w:val="num" w:pos="2160"/>
        </w:tabs>
        <w:ind w:left="2160" w:hanging="180"/>
      </w:pPr>
      <w:rPr>
        <w:rFonts w:cs="Times New Roman"/>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193F81"/>
    <w:multiLevelType w:val="hybridMultilevel"/>
    <w:tmpl w:val="3F48359C"/>
    <w:lvl w:ilvl="0" w:tplc="2B409DB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D38E2"/>
    <w:multiLevelType w:val="hybridMultilevel"/>
    <w:tmpl w:val="95F43DF6"/>
    <w:lvl w:ilvl="0" w:tplc="1786EAEE">
      <w:start w:val="1"/>
      <w:numFmt w:val="bullet"/>
      <w:lvlText w:val=""/>
      <w:lvlJc w:val="left"/>
      <w:pPr>
        <w:tabs>
          <w:tab w:val="num" w:pos="630"/>
        </w:tabs>
        <w:ind w:left="630" w:hanging="360"/>
      </w:pPr>
      <w:rPr>
        <w:rFonts w:ascii="Symbol" w:hAnsi="Symbol" w:hint="default"/>
      </w:rPr>
    </w:lvl>
    <w:lvl w:ilvl="1" w:tplc="FFFFFFFF">
      <w:start w:val="9"/>
      <w:numFmt w:val="decimal"/>
      <w:lvlText w:val="%2."/>
      <w:lvlJc w:val="left"/>
      <w:pPr>
        <w:tabs>
          <w:tab w:val="num" w:pos="1425"/>
        </w:tabs>
        <w:ind w:left="1425" w:hanging="435"/>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8" w15:restartNumberingAfterBreak="0">
    <w:nsid w:val="6F2407C5"/>
    <w:multiLevelType w:val="hybridMultilevel"/>
    <w:tmpl w:val="C6DC57C4"/>
    <w:lvl w:ilvl="0" w:tplc="AF0AA73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80318"/>
    <w:multiLevelType w:val="hybridMultilevel"/>
    <w:tmpl w:val="E6086DEC"/>
    <w:lvl w:ilvl="0" w:tplc="3D52D182">
      <w:start w:val="1"/>
      <w:numFmt w:val="lowerLetter"/>
      <w:lvlText w:val="%1."/>
      <w:lvlJc w:val="left"/>
      <w:pPr>
        <w:ind w:left="1069" w:hanging="360"/>
      </w:pPr>
      <w:rPr>
        <w:rFonts w:hint="default"/>
        <w:b/>
      </w:rPr>
    </w:lvl>
    <w:lvl w:ilvl="1" w:tplc="08090019">
      <w:start w:val="1"/>
      <w:numFmt w:val="lowerLetter"/>
      <w:lvlText w:val="%2."/>
      <w:lvlJc w:val="left"/>
      <w:pPr>
        <w:ind w:left="360"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FAF5DE9"/>
    <w:multiLevelType w:val="hybridMultilevel"/>
    <w:tmpl w:val="12D4BFBE"/>
    <w:lvl w:ilvl="0" w:tplc="6C58D8E0">
      <w:start w:val="1"/>
      <w:numFmt w:val="bullet"/>
      <w:lvlText w:val=""/>
      <w:lvlJc w:val="left"/>
      <w:pPr>
        <w:tabs>
          <w:tab w:val="num" w:pos="1009"/>
        </w:tabs>
        <w:ind w:left="1009" w:hanging="360"/>
      </w:pPr>
      <w:rPr>
        <w:rFonts w:ascii="Symbol" w:hAnsi="Symbol" w:hint="default"/>
        <w:sz w:val="18"/>
        <w:szCs w:val="18"/>
      </w:rPr>
    </w:lvl>
    <w:lvl w:ilvl="1" w:tplc="04090003" w:tentative="1">
      <w:start w:val="1"/>
      <w:numFmt w:val="bullet"/>
      <w:lvlText w:val="o"/>
      <w:lvlJc w:val="left"/>
      <w:pPr>
        <w:tabs>
          <w:tab w:val="num" w:pos="1729"/>
        </w:tabs>
        <w:ind w:left="1729" w:hanging="360"/>
      </w:pPr>
      <w:rPr>
        <w:rFonts w:ascii="Courier New" w:hAnsi="Courier New" w:cs="Courier New" w:hint="default"/>
      </w:rPr>
    </w:lvl>
    <w:lvl w:ilvl="2" w:tplc="04090005" w:tentative="1">
      <w:start w:val="1"/>
      <w:numFmt w:val="bullet"/>
      <w:lvlText w:val=""/>
      <w:lvlJc w:val="left"/>
      <w:pPr>
        <w:tabs>
          <w:tab w:val="num" w:pos="2449"/>
        </w:tabs>
        <w:ind w:left="2449" w:hanging="360"/>
      </w:pPr>
      <w:rPr>
        <w:rFonts w:ascii="Wingdings" w:hAnsi="Wingdings" w:hint="default"/>
      </w:rPr>
    </w:lvl>
    <w:lvl w:ilvl="3" w:tplc="04090001" w:tentative="1">
      <w:start w:val="1"/>
      <w:numFmt w:val="bullet"/>
      <w:lvlText w:val=""/>
      <w:lvlJc w:val="left"/>
      <w:pPr>
        <w:tabs>
          <w:tab w:val="num" w:pos="3169"/>
        </w:tabs>
        <w:ind w:left="3169" w:hanging="360"/>
      </w:pPr>
      <w:rPr>
        <w:rFonts w:ascii="Symbol" w:hAnsi="Symbol" w:hint="default"/>
      </w:rPr>
    </w:lvl>
    <w:lvl w:ilvl="4" w:tplc="04090003" w:tentative="1">
      <w:start w:val="1"/>
      <w:numFmt w:val="bullet"/>
      <w:lvlText w:val="o"/>
      <w:lvlJc w:val="left"/>
      <w:pPr>
        <w:tabs>
          <w:tab w:val="num" w:pos="3889"/>
        </w:tabs>
        <w:ind w:left="3889" w:hanging="360"/>
      </w:pPr>
      <w:rPr>
        <w:rFonts w:ascii="Courier New" w:hAnsi="Courier New" w:cs="Courier New" w:hint="default"/>
      </w:rPr>
    </w:lvl>
    <w:lvl w:ilvl="5" w:tplc="04090005" w:tentative="1">
      <w:start w:val="1"/>
      <w:numFmt w:val="bullet"/>
      <w:lvlText w:val=""/>
      <w:lvlJc w:val="left"/>
      <w:pPr>
        <w:tabs>
          <w:tab w:val="num" w:pos="4609"/>
        </w:tabs>
        <w:ind w:left="4609" w:hanging="360"/>
      </w:pPr>
      <w:rPr>
        <w:rFonts w:ascii="Wingdings" w:hAnsi="Wingdings" w:hint="default"/>
      </w:rPr>
    </w:lvl>
    <w:lvl w:ilvl="6" w:tplc="04090001" w:tentative="1">
      <w:start w:val="1"/>
      <w:numFmt w:val="bullet"/>
      <w:lvlText w:val=""/>
      <w:lvlJc w:val="left"/>
      <w:pPr>
        <w:tabs>
          <w:tab w:val="num" w:pos="5329"/>
        </w:tabs>
        <w:ind w:left="5329" w:hanging="360"/>
      </w:pPr>
      <w:rPr>
        <w:rFonts w:ascii="Symbol" w:hAnsi="Symbol" w:hint="default"/>
      </w:rPr>
    </w:lvl>
    <w:lvl w:ilvl="7" w:tplc="04090003" w:tentative="1">
      <w:start w:val="1"/>
      <w:numFmt w:val="bullet"/>
      <w:lvlText w:val="o"/>
      <w:lvlJc w:val="left"/>
      <w:pPr>
        <w:tabs>
          <w:tab w:val="num" w:pos="6049"/>
        </w:tabs>
        <w:ind w:left="6049" w:hanging="360"/>
      </w:pPr>
      <w:rPr>
        <w:rFonts w:ascii="Courier New" w:hAnsi="Courier New" w:cs="Courier New" w:hint="default"/>
      </w:rPr>
    </w:lvl>
    <w:lvl w:ilvl="8" w:tplc="04090005" w:tentative="1">
      <w:start w:val="1"/>
      <w:numFmt w:val="bullet"/>
      <w:lvlText w:val=""/>
      <w:lvlJc w:val="left"/>
      <w:pPr>
        <w:tabs>
          <w:tab w:val="num" w:pos="6769"/>
        </w:tabs>
        <w:ind w:left="6769" w:hanging="360"/>
      </w:pPr>
      <w:rPr>
        <w:rFonts w:ascii="Wingdings" w:hAnsi="Wingdings" w:hint="default"/>
      </w:rPr>
    </w:lvl>
  </w:abstractNum>
  <w:abstractNum w:abstractNumId="21" w15:restartNumberingAfterBreak="0">
    <w:nsid w:val="77A537D7"/>
    <w:multiLevelType w:val="multilevel"/>
    <w:tmpl w:val="984C47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646" w:hanging="504"/>
      </w:pPr>
      <w:rPr>
        <w:rFonts w:ascii="Arial"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BB5F5D"/>
    <w:multiLevelType w:val="hybridMultilevel"/>
    <w:tmpl w:val="7E365FD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8770B6"/>
    <w:multiLevelType w:val="hybridMultilevel"/>
    <w:tmpl w:val="52CA5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1"/>
  </w:num>
  <w:num w:numId="5">
    <w:abstractNumId w:val="16"/>
  </w:num>
  <w:num w:numId="6">
    <w:abstractNumId w:val="8"/>
  </w:num>
  <w:num w:numId="7">
    <w:abstractNumId w:val="10"/>
  </w:num>
  <w:num w:numId="8">
    <w:abstractNumId w:val="21"/>
  </w:num>
  <w:num w:numId="9">
    <w:abstractNumId w:val="6"/>
  </w:num>
  <w:num w:numId="10">
    <w:abstractNumId w:val="2"/>
  </w:num>
  <w:num w:numId="11">
    <w:abstractNumId w:val="23"/>
  </w:num>
  <w:num w:numId="12">
    <w:abstractNumId w:val="18"/>
  </w:num>
  <w:num w:numId="13">
    <w:abstractNumId w:val="7"/>
  </w:num>
  <w:num w:numId="14">
    <w:abstractNumId w:val="11"/>
  </w:num>
  <w:num w:numId="15">
    <w:abstractNumId w:val="3"/>
  </w:num>
  <w:num w:numId="16">
    <w:abstractNumId w:val="19"/>
  </w:num>
  <w:num w:numId="17">
    <w:abstractNumId w:val="5"/>
  </w:num>
  <w:num w:numId="18">
    <w:abstractNumId w:val="0"/>
  </w:num>
  <w:num w:numId="19">
    <w:abstractNumId w:val="15"/>
  </w:num>
  <w:num w:numId="20">
    <w:abstractNumId w:val="13"/>
  </w:num>
  <w:num w:numId="21">
    <w:abstractNumId w:val="12"/>
  </w:num>
  <w:num w:numId="22">
    <w:abstractNumId w:val="4"/>
  </w:num>
  <w:num w:numId="23">
    <w:abstractNumId w:val="9"/>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72"/>
    <w:rsid w:val="00000FF6"/>
    <w:rsid w:val="0000186C"/>
    <w:rsid w:val="00001A27"/>
    <w:rsid w:val="000034A8"/>
    <w:rsid w:val="000035AB"/>
    <w:rsid w:val="000076CE"/>
    <w:rsid w:val="0001053A"/>
    <w:rsid w:val="00010EBC"/>
    <w:rsid w:val="00012946"/>
    <w:rsid w:val="00013B96"/>
    <w:rsid w:val="00017BBD"/>
    <w:rsid w:val="00020959"/>
    <w:rsid w:val="00022F44"/>
    <w:rsid w:val="0002324C"/>
    <w:rsid w:val="00023772"/>
    <w:rsid w:val="00024B0D"/>
    <w:rsid w:val="00025885"/>
    <w:rsid w:val="000265E9"/>
    <w:rsid w:val="00026847"/>
    <w:rsid w:val="00026CA3"/>
    <w:rsid w:val="00027AE0"/>
    <w:rsid w:val="00030262"/>
    <w:rsid w:val="00030B41"/>
    <w:rsid w:val="00030B57"/>
    <w:rsid w:val="00033283"/>
    <w:rsid w:val="0003343B"/>
    <w:rsid w:val="000334B8"/>
    <w:rsid w:val="00033556"/>
    <w:rsid w:val="00033AF1"/>
    <w:rsid w:val="0003636E"/>
    <w:rsid w:val="000367F2"/>
    <w:rsid w:val="00036E1D"/>
    <w:rsid w:val="00037D6A"/>
    <w:rsid w:val="000415FB"/>
    <w:rsid w:val="00043F97"/>
    <w:rsid w:val="00045465"/>
    <w:rsid w:val="000457AE"/>
    <w:rsid w:val="00045F16"/>
    <w:rsid w:val="00046218"/>
    <w:rsid w:val="000464D9"/>
    <w:rsid w:val="000477C6"/>
    <w:rsid w:val="00050541"/>
    <w:rsid w:val="0005061F"/>
    <w:rsid w:val="0005090D"/>
    <w:rsid w:val="000510CE"/>
    <w:rsid w:val="00052F43"/>
    <w:rsid w:val="000554D6"/>
    <w:rsid w:val="00055565"/>
    <w:rsid w:val="000560F4"/>
    <w:rsid w:val="00056C72"/>
    <w:rsid w:val="000620AB"/>
    <w:rsid w:val="000629DE"/>
    <w:rsid w:val="00072396"/>
    <w:rsid w:val="0007367F"/>
    <w:rsid w:val="000747D3"/>
    <w:rsid w:val="00075BD0"/>
    <w:rsid w:val="0007613D"/>
    <w:rsid w:val="00077A4D"/>
    <w:rsid w:val="000805FD"/>
    <w:rsid w:val="000811E5"/>
    <w:rsid w:val="0008212E"/>
    <w:rsid w:val="00082D71"/>
    <w:rsid w:val="00083974"/>
    <w:rsid w:val="000867B1"/>
    <w:rsid w:val="0009138C"/>
    <w:rsid w:val="00091F72"/>
    <w:rsid w:val="00094355"/>
    <w:rsid w:val="00096BA0"/>
    <w:rsid w:val="000971A1"/>
    <w:rsid w:val="0009761E"/>
    <w:rsid w:val="00097E7E"/>
    <w:rsid w:val="000A0454"/>
    <w:rsid w:val="000A1686"/>
    <w:rsid w:val="000A1D42"/>
    <w:rsid w:val="000A2896"/>
    <w:rsid w:val="000A6112"/>
    <w:rsid w:val="000A6DBB"/>
    <w:rsid w:val="000B15EA"/>
    <w:rsid w:val="000B6D98"/>
    <w:rsid w:val="000B7D29"/>
    <w:rsid w:val="000C1F0C"/>
    <w:rsid w:val="000C22FF"/>
    <w:rsid w:val="000C3E59"/>
    <w:rsid w:val="000C4416"/>
    <w:rsid w:val="000C45A6"/>
    <w:rsid w:val="000C71B4"/>
    <w:rsid w:val="000C7ED7"/>
    <w:rsid w:val="000D0C73"/>
    <w:rsid w:val="000D2663"/>
    <w:rsid w:val="000D53BC"/>
    <w:rsid w:val="000E0BD8"/>
    <w:rsid w:val="000E0D4E"/>
    <w:rsid w:val="000E1E98"/>
    <w:rsid w:val="000E2246"/>
    <w:rsid w:val="000E23B7"/>
    <w:rsid w:val="000E2F81"/>
    <w:rsid w:val="000E3D83"/>
    <w:rsid w:val="000E3E6D"/>
    <w:rsid w:val="000E4622"/>
    <w:rsid w:val="000E4913"/>
    <w:rsid w:val="000E6B8A"/>
    <w:rsid w:val="000F3952"/>
    <w:rsid w:val="000F3A04"/>
    <w:rsid w:val="000F3A38"/>
    <w:rsid w:val="000F46A2"/>
    <w:rsid w:val="000F52C7"/>
    <w:rsid w:val="000F7EE1"/>
    <w:rsid w:val="00101796"/>
    <w:rsid w:val="00101D01"/>
    <w:rsid w:val="00101D9A"/>
    <w:rsid w:val="00102679"/>
    <w:rsid w:val="001031E1"/>
    <w:rsid w:val="001058C8"/>
    <w:rsid w:val="00106E3F"/>
    <w:rsid w:val="00106FB5"/>
    <w:rsid w:val="001077CE"/>
    <w:rsid w:val="00110762"/>
    <w:rsid w:val="001133A9"/>
    <w:rsid w:val="001147A0"/>
    <w:rsid w:val="0011484F"/>
    <w:rsid w:val="00114987"/>
    <w:rsid w:val="00116A4A"/>
    <w:rsid w:val="001210C2"/>
    <w:rsid w:val="00121932"/>
    <w:rsid w:val="00122066"/>
    <w:rsid w:val="0012232F"/>
    <w:rsid w:val="001233D9"/>
    <w:rsid w:val="00125B9A"/>
    <w:rsid w:val="00127F1E"/>
    <w:rsid w:val="00130485"/>
    <w:rsid w:val="00130A15"/>
    <w:rsid w:val="00131546"/>
    <w:rsid w:val="00131A22"/>
    <w:rsid w:val="00131D73"/>
    <w:rsid w:val="00141F4B"/>
    <w:rsid w:val="0014309D"/>
    <w:rsid w:val="001431F4"/>
    <w:rsid w:val="00143BAB"/>
    <w:rsid w:val="0014499B"/>
    <w:rsid w:val="00144DA5"/>
    <w:rsid w:val="00144DD1"/>
    <w:rsid w:val="00146949"/>
    <w:rsid w:val="00151D61"/>
    <w:rsid w:val="0015306D"/>
    <w:rsid w:val="00153E8A"/>
    <w:rsid w:val="001543B7"/>
    <w:rsid w:val="001546CE"/>
    <w:rsid w:val="0015769E"/>
    <w:rsid w:val="001602A3"/>
    <w:rsid w:val="00163CA6"/>
    <w:rsid w:val="00163D20"/>
    <w:rsid w:val="00164276"/>
    <w:rsid w:val="00171CE4"/>
    <w:rsid w:val="0017208F"/>
    <w:rsid w:val="00172174"/>
    <w:rsid w:val="00173F15"/>
    <w:rsid w:val="00175083"/>
    <w:rsid w:val="001757BF"/>
    <w:rsid w:val="00176264"/>
    <w:rsid w:val="001764BA"/>
    <w:rsid w:val="00176779"/>
    <w:rsid w:val="00180083"/>
    <w:rsid w:val="00182171"/>
    <w:rsid w:val="00183A38"/>
    <w:rsid w:val="00183F04"/>
    <w:rsid w:val="00184849"/>
    <w:rsid w:val="0018485A"/>
    <w:rsid w:val="001853EF"/>
    <w:rsid w:val="001906FC"/>
    <w:rsid w:val="001922E7"/>
    <w:rsid w:val="00192DA2"/>
    <w:rsid w:val="00197689"/>
    <w:rsid w:val="001A04D2"/>
    <w:rsid w:val="001A0FB9"/>
    <w:rsid w:val="001A135F"/>
    <w:rsid w:val="001A136B"/>
    <w:rsid w:val="001B2E75"/>
    <w:rsid w:val="001B3389"/>
    <w:rsid w:val="001B540C"/>
    <w:rsid w:val="001B6533"/>
    <w:rsid w:val="001C49F1"/>
    <w:rsid w:val="001C61C7"/>
    <w:rsid w:val="001C7CD1"/>
    <w:rsid w:val="001D17D4"/>
    <w:rsid w:val="001D1851"/>
    <w:rsid w:val="001D19E7"/>
    <w:rsid w:val="001D1D1C"/>
    <w:rsid w:val="001D4514"/>
    <w:rsid w:val="001D4BDE"/>
    <w:rsid w:val="001D51BF"/>
    <w:rsid w:val="001D7435"/>
    <w:rsid w:val="001D766A"/>
    <w:rsid w:val="001D7F50"/>
    <w:rsid w:val="001E0FF3"/>
    <w:rsid w:val="001E2251"/>
    <w:rsid w:val="001E2CE1"/>
    <w:rsid w:val="001E3A07"/>
    <w:rsid w:val="001E6EA5"/>
    <w:rsid w:val="001F32FD"/>
    <w:rsid w:val="001F3A14"/>
    <w:rsid w:val="001F5771"/>
    <w:rsid w:val="001F692A"/>
    <w:rsid w:val="001F6981"/>
    <w:rsid w:val="0020135A"/>
    <w:rsid w:val="00202767"/>
    <w:rsid w:val="00202BB9"/>
    <w:rsid w:val="00205088"/>
    <w:rsid w:val="00205AD3"/>
    <w:rsid w:val="0020699B"/>
    <w:rsid w:val="00207944"/>
    <w:rsid w:val="002114DC"/>
    <w:rsid w:val="00213FE2"/>
    <w:rsid w:val="00215B17"/>
    <w:rsid w:val="00216BB5"/>
    <w:rsid w:val="00216E43"/>
    <w:rsid w:val="002171E3"/>
    <w:rsid w:val="0021734C"/>
    <w:rsid w:val="00220836"/>
    <w:rsid w:val="00221025"/>
    <w:rsid w:val="00223D0F"/>
    <w:rsid w:val="00224A09"/>
    <w:rsid w:val="00224DBD"/>
    <w:rsid w:val="0022559F"/>
    <w:rsid w:val="00232253"/>
    <w:rsid w:val="0023355B"/>
    <w:rsid w:val="002336A9"/>
    <w:rsid w:val="00233D4F"/>
    <w:rsid w:val="002346F4"/>
    <w:rsid w:val="0024007B"/>
    <w:rsid w:val="00240D2F"/>
    <w:rsid w:val="002410D7"/>
    <w:rsid w:val="00242BE5"/>
    <w:rsid w:val="00247D1A"/>
    <w:rsid w:val="002506EB"/>
    <w:rsid w:val="0025159C"/>
    <w:rsid w:val="00252F56"/>
    <w:rsid w:val="0025325A"/>
    <w:rsid w:val="00253CAD"/>
    <w:rsid w:val="002554E8"/>
    <w:rsid w:val="00255661"/>
    <w:rsid w:val="0025584B"/>
    <w:rsid w:val="00257BB9"/>
    <w:rsid w:val="0026148C"/>
    <w:rsid w:val="002625D3"/>
    <w:rsid w:val="002643FD"/>
    <w:rsid w:val="002653C9"/>
    <w:rsid w:val="0026572D"/>
    <w:rsid w:val="00265CA1"/>
    <w:rsid w:val="0026642C"/>
    <w:rsid w:val="00266FB1"/>
    <w:rsid w:val="0026757D"/>
    <w:rsid w:val="002745EA"/>
    <w:rsid w:val="00274829"/>
    <w:rsid w:val="00274929"/>
    <w:rsid w:val="00274FAB"/>
    <w:rsid w:val="00275AF5"/>
    <w:rsid w:val="00275EFB"/>
    <w:rsid w:val="00277C7C"/>
    <w:rsid w:val="00281FBC"/>
    <w:rsid w:val="0028376E"/>
    <w:rsid w:val="00283F8E"/>
    <w:rsid w:val="00284C3D"/>
    <w:rsid w:val="002855EA"/>
    <w:rsid w:val="00286F5C"/>
    <w:rsid w:val="0029079B"/>
    <w:rsid w:val="00295C50"/>
    <w:rsid w:val="00296551"/>
    <w:rsid w:val="00296D4F"/>
    <w:rsid w:val="002A07FA"/>
    <w:rsid w:val="002A5EDA"/>
    <w:rsid w:val="002A600B"/>
    <w:rsid w:val="002A7311"/>
    <w:rsid w:val="002B313C"/>
    <w:rsid w:val="002B5BEF"/>
    <w:rsid w:val="002B7519"/>
    <w:rsid w:val="002B7FDB"/>
    <w:rsid w:val="002C01E6"/>
    <w:rsid w:val="002C0A74"/>
    <w:rsid w:val="002C11DF"/>
    <w:rsid w:val="002C3088"/>
    <w:rsid w:val="002C32DD"/>
    <w:rsid w:val="002C3F39"/>
    <w:rsid w:val="002C404D"/>
    <w:rsid w:val="002C41DF"/>
    <w:rsid w:val="002C45A8"/>
    <w:rsid w:val="002C4F46"/>
    <w:rsid w:val="002C54B2"/>
    <w:rsid w:val="002C5863"/>
    <w:rsid w:val="002C591E"/>
    <w:rsid w:val="002C5D3D"/>
    <w:rsid w:val="002C76A6"/>
    <w:rsid w:val="002D072B"/>
    <w:rsid w:val="002D0D1B"/>
    <w:rsid w:val="002D0E8C"/>
    <w:rsid w:val="002D267F"/>
    <w:rsid w:val="002D43DF"/>
    <w:rsid w:val="002D693D"/>
    <w:rsid w:val="002D7CC9"/>
    <w:rsid w:val="002E24A9"/>
    <w:rsid w:val="002F03D4"/>
    <w:rsid w:val="002F1D17"/>
    <w:rsid w:val="002F42C8"/>
    <w:rsid w:val="002F53DB"/>
    <w:rsid w:val="002F5BD1"/>
    <w:rsid w:val="002F5F91"/>
    <w:rsid w:val="002F68E7"/>
    <w:rsid w:val="002F743D"/>
    <w:rsid w:val="0030091F"/>
    <w:rsid w:val="00302717"/>
    <w:rsid w:val="00310407"/>
    <w:rsid w:val="003114A0"/>
    <w:rsid w:val="00311586"/>
    <w:rsid w:val="0031252A"/>
    <w:rsid w:val="00312565"/>
    <w:rsid w:val="0031673C"/>
    <w:rsid w:val="00317270"/>
    <w:rsid w:val="00320A1B"/>
    <w:rsid w:val="0032205D"/>
    <w:rsid w:val="0032205E"/>
    <w:rsid w:val="00325686"/>
    <w:rsid w:val="00325995"/>
    <w:rsid w:val="0032792C"/>
    <w:rsid w:val="00327AA2"/>
    <w:rsid w:val="00331BF1"/>
    <w:rsid w:val="00333F75"/>
    <w:rsid w:val="00337913"/>
    <w:rsid w:val="00343575"/>
    <w:rsid w:val="0034468D"/>
    <w:rsid w:val="00344AD1"/>
    <w:rsid w:val="00346003"/>
    <w:rsid w:val="00346654"/>
    <w:rsid w:val="00346948"/>
    <w:rsid w:val="003511F7"/>
    <w:rsid w:val="003518A0"/>
    <w:rsid w:val="003546E5"/>
    <w:rsid w:val="0035570F"/>
    <w:rsid w:val="0035749E"/>
    <w:rsid w:val="00357BCC"/>
    <w:rsid w:val="00361499"/>
    <w:rsid w:val="00363ACB"/>
    <w:rsid w:val="00366457"/>
    <w:rsid w:val="0037095D"/>
    <w:rsid w:val="003710B0"/>
    <w:rsid w:val="00371D09"/>
    <w:rsid w:val="003731E9"/>
    <w:rsid w:val="003734DD"/>
    <w:rsid w:val="00374F09"/>
    <w:rsid w:val="003763ED"/>
    <w:rsid w:val="00380D9F"/>
    <w:rsid w:val="00382A5B"/>
    <w:rsid w:val="003877AC"/>
    <w:rsid w:val="00387F7A"/>
    <w:rsid w:val="00390723"/>
    <w:rsid w:val="00391A41"/>
    <w:rsid w:val="00391BCB"/>
    <w:rsid w:val="00392DBF"/>
    <w:rsid w:val="00393A04"/>
    <w:rsid w:val="003944D4"/>
    <w:rsid w:val="0039503B"/>
    <w:rsid w:val="0039755D"/>
    <w:rsid w:val="00397A08"/>
    <w:rsid w:val="003A2D1D"/>
    <w:rsid w:val="003A31A0"/>
    <w:rsid w:val="003A3E76"/>
    <w:rsid w:val="003A4ADE"/>
    <w:rsid w:val="003A5860"/>
    <w:rsid w:val="003A5997"/>
    <w:rsid w:val="003B1D83"/>
    <w:rsid w:val="003B4533"/>
    <w:rsid w:val="003B5FEF"/>
    <w:rsid w:val="003B72C5"/>
    <w:rsid w:val="003C1517"/>
    <w:rsid w:val="003C1ADB"/>
    <w:rsid w:val="003C31E7"/>
    <w:rsid w:val="003C4FA3"/>
    <w:rsid w:val="003C5C81"/>
    <w:rsid w:val="003C797B"/>
    <w:rsid w:val="003D12A3"/>
    <w:rsid w:val="003D3210"/>
    <w:rsid w:val="003D3E82"/>
    <w:rsid w:val="003E01D6"/>
    <w:rsid w:val="003E0376"/>
    <w:rsid w:val="003E0E23"/>
    <w:rsid w:val="003E1DE5"/>
    <w:rsid w:val="003E2A4E"/>
    <w:rsid w:val="003E42CB"/>
    <w:rsid w:val="003E4531"/>
    <w:rsid w:val="003E52D6"/>
    <w:rsid w:val="003F242F"/>
    <w:rsid w:val="003F2641"/>
    <w:rsid w:val="003F4C64"/>
    <w:rsid w:val="003F53B5"/>
    <w:rsid w:val="00401035"/>
    <w:rsid w:val="004067FB"/>
    <w:rsid w:val="00406E60"/>
    <w:rsid w:val="004073E1"/>
    <w:rsid w:val="004101CA"/>
    <w:rsid w:val="00412135"/>
    <w:rsid w:val="00413AC0"/>
    <w:rsid w:val="0041432E"/>
    <w:rsid w:val="004145FA"/>
    <w:rsid w:val="00414DFA"/>
    <w:rsid w:val="00415921"/>
    <w:rsid w:val="00417007"/>
    <w:rsid w:val="0041738C"/>
    <w:rsid w:val="00417B1C"/>
    <w:rsid w:val="004203F0"/>
    <w:rsid w:val="00423C07"/>
    <w:rsid w:val="00423FB8"/>
    <w:rsid w:val="004242A5"/>
    <w:rsid w:val="00424627"/>
    <w:rsid w:val="00424F11"/>
    <w:rsid w:val="004263E1"/>
    <w:rsid w:val="00426DA0"/>
    <w:rsid w:val="004303B6"/>
    <w:rsid w:val="00431D6F"/>
    <w:rsid w:val="0043271B"/>
    <w:rsid w:val="00432BB3"/>
    <w:rsid w:val="00433323"/>
    <w:rsid w:val="0043500C"/>
    <w:rsid w:val="00437722"/>
    <w:rsid w:val="00440D28"/>
    <w:rsid w:val="00441264"/>
    <w:rsid w:val="00441951"/>
    <w:rsid w:val="00442558"/>
    <w:rsid w:val="0044489F"/>
    <w:rsid w:val="0044552C"/>
    <w:rsid w:val="00446598"/>
    <w:rsid w:val="00446F5C"/>
    <w:rsid w:val="00447CD7"/>
    <w:rsid w:val="00451D45"/>
    <w:rsid w:val="0045368C"/>
    <w:rsid w:val="00454430"/>
    <w:rsid w:val="00454DA4"/>
    <w:rsid w:val="0045762E"/>
    <w:rsid w:val="0046163A"/>
    <w:rsid w:val="0046252F"/>
    <w:rsid w:val="00463F44"/>
    <w:rsid w:val="00464472"/>
    <w:rsid w:val="0046499F"/>
    <w:rsid w:val="00465382"/>
    <w:rsid w:val="004662BD"/>
    <w:rsid w:val="004702C0"/>
    <w:rsid w:val="004708C8"/>
    <w:rsid w:val="0047091F"/>
    <w:rsid w:val="004734C4"/>
    <w:rsid w:val="0047665D"/>
    <w:rsid w:val="00477AF4"/>
    <w:rsid w:val="00480D56"/>
    <w:rsid w:val="00483206"/>
    <w:rsid w:val="00484D1A"/>
    <w:rsid w:val="004860C9"/>
    <w:rsid w:val="00486E81"/>
    <w:rsid w:val="00487CC2"/>
    <w:rsid w:val="00487E73"/>
    <w:rsid w:val="00490AB1"/>
    <w:rsid w:val="0049309F"/>
    <w:rsid w:val="00493DEE"/>
    <w:rsid w:val="004A1DD3"/>
    <w:rsid w:val="004A2EC6"/>
    <w:rsid w:val="004A3BC8"/>
    <w:rsid w:val="004B0953"/>
    <w:rsid w:val="004B0BAE"/>
    <w:rsid w:val="004B0D3B"/>
    <w:rsid w:val="004B2A9B"/>
    <w:rsid w:val="004B5745"/>
    <w:rsid w:val="004B582B"/>
    <w:rsid w:val="004B5B25"/>
    <w:rsid w:val="004B6695"/>
    <w:rsid w:val="004C2E32"/>
    <w:rsid w:val="004C3904"/>
    <w:rsid w:val="004C60A7"/>
    <w:rsid w:val="004C74DB"/>
    <w:rsid w:val="004D1762"/>
    <w:rsid w:val="004D35FC"/>
    <w:rsid w:val="004D3B25"/>
    <w:rsid w:val="004D4D21"/>
    <w:rsid w:val="004D4E31"/>
    <w:rsid w:val="004D6652"/>
    <w:rsid w:val="004E033A"/>
    <w:rsid w:val="004E1611"/>
    <w:rsid w:val="004E3367"/>
    <w:rsid w:val="004E3E27"/>
    <w:rsid w:val="004E3F5A"/>
    <w:rsid w:val="004E68B5"/>
    <w:rsid w:val="004E6913"/>
    <w:rsid w:val="004F5D01"/>
    <w:rsid w:val="004F7DC7"/>
    <w:rsid w:val="005003A8"/>
    <w:rsid w:val="00502C8F"/>
    <w:rsid w:val="00502DD6"/>
    <w:rsid w:val="0050328B"/>
    <w:rsid w:val="00504B4E"/>
    <w:rsid w:val="00504D97"/>
    <w:rsid w:val="00507DEB"/>
    <w:rsid w:val="00512285"/>
    <w:rsid w:val="00512640"/>
    <w:rsid w:val="0051329C"/>
    <w:rsid w:val="0051378F"/>
    <w:rsid w:val="00515818"/>
    <w:rsid w:val="00515A8C"/>
    <w:rsid w:val="00516717"/>
    <w:rsid w:val="00516865"/>
    <w:rsid w:val="00516CD7"/>
    <w:rsid w:val="005217E8"/>
    <w:rsid w:val="0052245E"/>
    <w:rsid w:val="0052272F"/>
    <w:rsid w:val="00524EA4"/>
    <w:rsid w:val="00525519"/>
    <w:rsid w:val="00525A6C"/>
    <w:rsid w:val="0052656B"/>
    <w:rsid w:val="00526737"/>
    <w:rsid w:val="00530FEF"/>
    <w:rsid w:val="0053212A"/>
    <w:rsid w:val="00533E12"/>
    <w:rsid w:val="00534149"/>
    <w:rsid w:val="00536521"/>
    <w:rsid w:val="00540683"/>
    <w:rsid w:val="00541364"/>
    <w:rsid w:val="0054171F"/>
    <w:rsid w:val="00542EE2"/>
    <w:rsid w:val="0055101A"/>
    <w:rsid w:val="00553A9E"/>
    <w:rsid w:val="005549EC"/>
    <w:rsid w:val="00555973"/>
    <w:rsid w:val="00555C99"/>
    <w:rsid w:val="005561EC"/>
    <w:rsid w:val="005572FE"/>
    <w:rsid w:val="00557E71"/>
    <w:rsid w:val="00557EA0"/>
    <w:rsid w:val="00560656"/>
    <w:rsid w:val="005627F0"/>
    <w:rsid w:val="005649A0"/>
    <w:rsid w:val="0057073D"/>
    <w:rsid w:val="00571E22"/>
    <w:rsid w:val="005769AD"/>
    <w:rsid w:val="00577120"/>
    <w:rsid w:val="00581188"/>
    <w:rsid w:val="00582BF8"/>
    <w:rsid w:val="005831D9"/>
    <w:rsid w:val="00584084"/>
    <w:rsid w:val="0058425D"/>
    <w:rsid w:val="00585526"/>
    <w:rsid w:val="00585FA4"/>
    <w:rsid w:val="005861DD"/>
    <w:rsid w:val="00587296"/>
    <w:rsid w:val="00592F9D"/>
    <w:rsid w:val="005938BF"/>
    <w:rsid w:val="00594A0B"/>
    <w:rsid w:val="00595657"/>
    <w:rsid w:val="005958DD"/>
    <w:rsid w:val="00597365"/>
    <w:rsid w:val="00597969"/>
    <w:rsid w:val="005A0EC0"/>
    <w:rsid w:val="005A199B"/>
    <w:rsid w:val="005A352C"/>
    <w:rsid w:val="005A352D"/>
    <w:rsid w:val="005A3B8C"/>
    <w:rsid w:val="005A5D19"/>
    <w:rsid w:val="005A68B1"/>
    <w:rsid w:val="005A6CE2"/>
    <w:rsid w:val="005A75FF"/>
    <w:rsid w:val="005B07CF"/>
    <w:rsid w:val="005B20B3"/>
    <w:rsid w:val="005B33AA"/>
    <w:rsid w:val="005B693A"/>
    <w:rsid w:val="005B6C99"/>
    <w:rsid w:val="005B74E3"/>
    <w:rsid w:val="005C0B6A"/>
    <w:rsid w:val="005C11F4"/>
    <w:rsid w:val="005C3E76"/>
    <w:rsid w:val="005C41FC"/>
    <w:rsid w:val="005C67BF"/>
    <w:rsid w:val="005C7A78"/>
    <w:rsid w:val="005D2213"/>
    <w:rsid w:val="005D316A"/>
    <w:rsid w:val="005D3B58"/>
    <w:rsid w:val="005D3D69"/>
    <w:rsid w:val="005E11AD"/>
    <w:rsid w:val="005E129B"/>
    <w:rsid w:val="005E3180"/>
    <w:rsid w:val="005F161A"/>
    <w:rsid w:val="005F2ACF"/>
    <w:rsid w:val="005F40FD"/>
    <w:rsid w:val="005F5060"/>
    <w:rsid w:val="005F7D43"/>
    <w:rsid w:val="00600D7A"/>
    <w:rsid w:val="006012A5"/>
    <w:rsid w:val="0060617B"/>
    <w:rsid w:val="00606DDA"/>
    <w:rsid w:val="00607366"/>
    <w:rsid w:val="006074DA"/>
    <w:rsid w:val="0060765E"/>
    <w:rsid w:val="00611D18"/>
    <w:rsid w:val="00613456"/>
    <w:rsid w:val="00615140"/>
    <w:rsid w:val="0061571E"/>
    <w:rsid w:val="006208BB"/>
    <w:rsid w:val="006216FA"/>
    <w:rsid w:val="00621CAE"/>
    <w:rsid w:val="0062440E"/>
    <w:rsid w:val="0062629F"/>
    <w:rsid w:val="006262A8"/>
    <w:rsid w:val="0062740C"/>
    <w:rsid w:val="00631350"/>
    <w:rsid w:val="00632952"/>
    <w:rsid w:val="00632964"/>
    <w:rsid w:val="00633571"/>
    <w:rsid w:val="006354AD"/>
    <w:rsid w:val="00635EB1"/>
    <w:rsid w:val="00643BE0"/>
    <w:rsid w:val="00643D56"/>
    <w:rsid w:val="00646CB8"/>
    <w:rsid w:val="0064715B"/>
    <w:rsid w:val="0064721C"/>
    <w:rsid w:val="00653970"/>
    <w:rsid w:val="00654CB1"/>
    <w:rsid w:val="00656595"/>
    <w:rsid w:val="00656AF8"/>
    <w:rsid w:val="006571D6"/>
    <w:rsid w:val="00657449"/>
    <w:rsid w:val="0066261D"/>
    <w:rsid w:val="00662852"/>
    <w:rsid w:val="00670D64"/>
    <w:rsid w:val="00672288"/>
    <w:rsid w:val="0067478F"/>
    <w:rsid w:val="006754BC"/>
    <w:rsid w:val="00675AD1"/>
    <w:rsid w:val="00675D92"/>
    <w:rsid w:val="00676947"/>
    <w:rsid w:val="00680326"/>
    <w:rsid w:val="00680D6B"/>
    <w:rsid w:val="006812A6"/>
    <w:rsid w:val="006812E7"/>
    <w:rsid w:val="00683682"/>
    <w:rsid w:val="006839DF"/>
    <w:rsid w:val="00684A44"/>
    <w:rsid w:val="00685173"/>
    <w:rsid w:val="006869E3"/>
    <w:rsid w:val="0069189C"/>
    <w:rsid w:val="006921C8"/>
    <w:rsid w:val="00692CEC"/>
    <w:rsid w:val="00692CF5"/>
    <w:rsid w:val="0069301E"/>
    <w:rsid w:val="006940C2"/>
    <w:rsid w:val="0069602F"/>
    <w:rsid w:val="00697BE8"/>
    <w:rsid w:val="006A2141"/>
    <w:rsid w:val="006A2E09"/>
    <w:rsid w:val="006A44BA"/>
    <w:rsid w:val="006A527D"/>
    <w:rsid w:val="006A5AF4"/>
    <w:rsid w:val="006A70B3"/>
    <w:rsid w:val="006A7402"/>
    <w:rsid w:val="006B0EBA"/>
    <w:rsid w:val="006B3297"/>
    <w:rsid w:val="006B3B31"/>
    <w:rsid w:val="006B3BEA"/>
    <w:rsid w:val="006B4D1A"/>
    <w:rsid w:val="006B4E55"/>
    <w:rsid w:val="006B55F2"/>
    <w:rsid w:val="006B73A8"/>
    <w:rsid w:val="006C17B8"/>
    <w:rsid w:val="006C277E"/>
    <w:rsid w:val="006C4971"/>
    <w:rsid w:val="006D0280"/>
    <w:rsid w:val="006D0B12"/>
    <w:rsid w:val="006D19A3"/>
    <w:rsid w:val="006D3785"/>
    <w:rsid w:val="006D4321"/>
    <w:rsid w:val="006D5B2B"/>
    <w:rsid w:val="006D5BA6"/>
    <w:rsid w:val="006D6333"/>
    <w:rsid w:val="006D70E7"/>
    <w:rsid w:val="006D78B3"/>
    <w:rsid w:val="006E0252"/>
    <w:rsid w:val="006E29CA"/>
    <w:rsid w:val="006E6B1B"/>
    <w:rsid w:val="006E6B48"/>
    <w:rsid w:val="006E6F00"/>
    <w:rsid w:val="006E70DF"/>
    <w:rsid w:val="006E755B"/>
    <w:rsid w:val="006E78D1"/>
    <w:rsid w:val="006F003F"/>
    <w:rsid w:val="006F2FF7"/>
    <w:rsid w:val="006F4671"/>
    <w:rsid w:val="006F6992"/>
    <w:rsid w:val="006F7E52"/>
    <w:rsid w:val="00700613"/>
    <w:rsid w:val="007006F3"/>
    <w:rsid w:val="00700CEE"/>
    <w:rsid w:val="007012AC"/>
    <w:rsid w:val="00701661"/>
    <w:rsid w:val="00705AD9"/>
    <w:rsid w:val="00705BD9"/>
    <w:rsid w:val="00706150"/>
    <w:rsid w:val="007069CC"/>
    <w:rsid w:val="00707CE1"/>
    <w:rsid w:val="00711879"/>
    <w:rsid w:val="007127BE"/>
    <w:rsid w:val="0071320C"/>
    <w:rsid w:val="0071660D"/>
    <w:rsid w:val="007167C8"/>
    <w:rsid w:val="007179CF"/>
    <w:rsid w:val="00720AFC"/>
    <w:rsid w:val="007211EA"/>
    <w:rsid w:val="007212A3"/>
    <w:rsid w:val="00722DB2"/>
    <w:rsid w:val="00724030"/>
    <w:rsid w:val="0073239F"/>
    <w:rsid w:val="007332FD"/>
    <w:rsid w:val="00734011"/>
    <w:rsid w:val="007346D1"/>
    <w:rsid w:val="00734A7F"/>
    <w:rsid w:val="007364B8"/>
    <w:rsid w:val="00737BC9"/>
    <w:rsid w:val="007409FA"/>
    <w:rsid w:val="00741D54"/>
    <w:rsid w:val="007428C8"/>
    <w:rsid w:val="00742C9D"/>
    <w:rsid w:val="00743602"/>
    <w:rsid w:val="0074475C"/>
    <w:rsid w:val="0074487D"/>
    <w:rsid w:val="007457DB"/>
    <w:rsid w:val="00745C62"/>
    <w:rsid w:val="007469F8"/>
    <w:rsid w:val="0074748D"/>
    <w:rsid w:val="0075090F"/>
    <w:rsid w:val="00751188"/>
    <w:rsid w:val="00751537"/>
    <w:rsid w:val="00751E52"/>
    <w:rsid w:val="007520EB"/>
    <w:rsid w:val="00752685"/>
    <w:rsid w:val="0075431B"/>
    <w:rsid w:val="00754F6F"/>
    <w:rsid w:val="007562EC"/>
    <w:rsid w:val="0076060F"/>
    <w:rsid w:val="00760B2D"/>
    <w:rsid w:val="00761008"/>
    <w:rsid w:val="00761608"/>
    <w:rsid w:val="0076244B"/>
    <w:rsid w:val="0076293F"/>
    <w:rsid w:val="0076428A"/>
    <w:rsid w:val="00765F06"/>
    <w:rsid w:val="00766827"/>
    <w:rsid w:val="00766CF8"/>
    <w:rsid w:val="00767123"/>
    <w:rsid w:val="00771EFA"/>
    <w:rsid w:val="007722D2"/>
    <w:rsid w:val="007730A7"/>
    <w:rsid w:val="00773C0A"/>
    <w:rsid w:val="00774742"/>
    <w:rsid w:val="007761F4"/>
    <w:rsid w:val="00776DD0"/>
    <w:rsid w:val="00777709"/>
    <w:rsid w:val="007803E9"/>
    <w:rsid w:val="0078046B"/>
    <w:rsid w:val="00781B67"/>
    <w:rsid w:val="0078212D"/>
    <w:rsid w:val="007821E7"/>
    <w:rsid w:val="00783B54"/>
    <w:rsid w:val="00785429"/>
    <w:rsid w:val="0078633F"/>
    <w:rsid w:val="0078636D"/>
    <w:rsid w:val="007877B3"/>
    <w:rsid w:val="0079270E"/>
    <w:rsid w:val="00793A9D"/>
    <w:rsid w:val="00795706"/>
    <w:rsid w:val="00796C6C"/>
    <w:rsid w:val="00797259"/>
    <w:rsid w:val="007A3F2D"/>
    <w:rsid w:val="007A7022"/>
    <w:rsid w:val="007A7F49"/>
    <w:rsid w:val="007B09BE"/>
    <w:rsid w:val="007B2177"/>
    <w:rsid w:val="007B2260"/>
    <w:rsid w:val="007B2AFF"/>
    <w:rsid w:val="007B3648"/>
    <w:rsid w:val="007B41A8"/>
    <w:rsid w:val="007B4E48"/>
    <w:rsid w:val="007B785D"/>
    <w:rsid w:val="007B7F66"/>
    <w:rsid w:val="007C1C10"/>
    <w:rsid w:val="007C26D2"/>
    <w:rsid w:val="007C4186"/>
    <w:rsid w:val="007C6123"/>
    <w:rsid w:val="007C6923"/>
    <w:rsid w:val="007C76C4"/>
    <w:rsid w:val="007C7EB2"/>
    <w:rsid w:val="007D11CE"/>
    <w:rsid w:val="007D289A"/>
    <w:rsid w:val="007D2C7F"/>
    <w:rsid w:val="007D60E8"/>
    <w:rsid w:val="007D7BD3"/>
    <w:rsid w:val="007E386C"/>
    <w:rsid w:val="007E4283"/>
    <w:rsid w:val="007E4538"/>
    <w:rsid w:val="007F0710"/>
    <w:rsid w:val="007F1D50"/>
    <w:rsid w:val="007F6676"/>
    <w:rsid w:val="007F66AB"/>
    <w:rsid w:val="007F6A6D"/>
    <w:rsid w:val="00801BBE"/>
    <w:rsid w:val="008026EA"/>
    <w:rsid w:val="00802B1D"/>
    <w:rsid w:val="008042F9"/>
    <w:rsid w:val="00804C8F"/>
    <w:rsid w:val="00810E55"/>
    <w:rsid w:val="0081261D"/>
    <w:rsid w:val="00813E6E"/>
    <w:rsid w:val="0081455F"/>
    <w:rsid w:val="00815381"/>
    <w:rsid w:val="0081580B"/>
    <w:rsid w:val="008170E4"/>
    <w:rsid w:val="00821505"/>
    <w:rsid w:val="00824761"/>
    <w:rsid w:val="008247C6"/>
    <w:rsid w:val="0082687D"/>
    <w:rsid w:val="00827B1B"/>
    <w:rsid w:val="00830045"/>
    <w:rsid w:val="008303FA"/>
    <w:rsid w:val="00831215"/>
    <w:rsid w:val="00831A8C"/>
    <w:rsid w:val="00832259"/>
    <w:rsid w:val="00832CEA"/>
    <w:rsid w:val="008332EA"/>
    <w:rsid w:val="00834219"/>
    <w:rsid w:val="00835284"/>
    <w:rsid w:val="00835C69"/>
    <w:rsid w:val="00836E56"/>
    <w:rsid w:val="00844D30"/>
    <w:rsid w:val="00845AD4"/>
    <w:rsid w:val="00845C09"/>
    <w:rsid w:val="00845D61"/>
    <w:rsid w:val="00846B86"/>
    <w:rsid w:val="00847860"/>
    <w:rsid w:val="008479D9"/>
    <w:rsid w:val="00850B84"/>
    <w:rsid w:val="00850CAF"/>
    <w:rsid w:val="00850F58"/>
    <w:rsid w:val="00853CC2"/>
    <w:rsid w:val="00855505"/>
    <w:rsid w:val="00856052"/>
    <w:rsid w:val="00856C34"/>
    <w:rsid w:val="0085723C"/>
    <w:rsid w:val="008579CD"/>
    <w:rsid w:val="008607CA"/>
    <w:rsid w:val="00860F85"/>
    <w:rsid w:val="00861387"/>
    <w:rsid w:val="00863A75"/>
    <w:rsid w:val="0086464A"/>
    <w:rsid w:val="008679A5"/>
    <w:rsid w:val="0087119C"/>
    <w:rsid w:val="008754BF"/>
    <w:rsid w:val="00875A00"/>
    <w:rsid w:val="00881CBB"/>
    <w:rsid w:val="0088205A"/>
    <w:rsid w:val="00882169"/>
    <w:rsid w:val="0088463D"/>
    <w:rsid w:val="008871F5"/>
    <w:rsid w:val="00892959"/>
    <w:rsid w:val="0089372F"/>
    <w:rsid w:val="00894625"/>
    <w:rsid w:val="00894C58"/>
    <w:rsid w:val="00895F91"/>
    <w:rsid w:val="008971A0"/>
    <w:rsid w:val="00897AAC"/>
    <w:rsid w:val="008A14B5"/>
    <w:rsid w:val="008A1FBD"/>
    <w:rsid w:val="008A2BB5"/>
    <w:rsid w:val="008A3DB7"/>
    <w:rsid w:val="008A5156"/>
    <w:rsid w:val="008A6CC1"/>
    <w:rsid w:val="008A6E0F"/>
    <w:rsid w:val="008A716E"/>
    <w:rsid w:val="008B54A6"/>
    <w:rsid w:val="008B5FE0"/>
    <w:rsid w:val="008C0360"/>
    <w:rsid w:val="008C04D9"/>
    <w:rsid w:val="008C2EB1"/>
    <w:rsid w:val="008C3648"/>
    <w:rsid w:val="008C40F1"/>
    <w:rsid w:val="008C4FFF"/>
    <w:rsid w:val="008C54B6"/>
    <w:rsid w:val="008C5A59"/>
    <w:rsid w:val="008D0C90"/>
    <w:rsid w:val="008D212C"/>
    <w:rsid w:val="008D27DB"/>
    <w:rsid w:val="008D2B79"/>
    <w:rsid w:val="008D2EA5"/>
    <w:rsid w:val="008D2FFD"/>
    <w:rsid w:val="008D33E5"/>
    <w:rsid w:val="008D393A"/>
    <w:rsid w:val="008D5912"/>
    <w:rsid w:val="008D5A7C"/>
    <w:rsid w:val="008D5A9A"/>
    <w:rsid w:val="008D6E4A"/>
    <w:rsid w:val="008E193F"/>
    <w:rsid w:val="008E1BA5"/>
    <w:rsid w:val="008E3C97"/>
    <w:rsid w:val="008E3CC4"/>
    <w:rsid w:val="008E53CE"/>
    <w:rsid w:val="008E5514"/>
    <w:rsid w:val="008E5BF6"/>
    <w:rsid w:val="008E5F25"/>
    <w:rsid w:val="008E6293"/>
    <w:rsid w:val="008E6B3B"/>
    <w:rsid w:val="008E6C1B"/>
    <w:rsid w:val="008E7109"/>
    <w:rsid w:val="008F02B7"/>
    <w:rsid w:val="008F0A61"/>
    <w:rsid w:val="008F169F"/>
    <w:rsid w:val="008F1E31"/>
    <w:rsid w:val="008F1EB8"/>
    <w:rsid w:val="008F4449"/>
    <w:rsid w:val="008F674A"/>
    <w:rsid w:val="008F7680"/>
    <w:rsid w:val="008F7D84"/>
    <w:rsid w:val="00900946"/>
    <w:rsid w:val="009024FF"/>
    <w:rsid w:val="00903296"/>
    <w:rsid w:val="00906FD5"/>
    <w:rsid w:val="0091128E"/>
    <w:rsid w:val="00912C28"/>
    <w:rsid w:val="00912D81"/>
    <w:rsid w:val="00913DF4"/>
    <w:rsid w:val="00913FB1"/>
    <w:rsid w:val="0091458B"/>
    <w:rsid w:val="00917A28"/>
    <w:rsid w:val="0092065B"/>
    <w:rsid w:val="00920A53"/>
    <w:rsid w:val="00921500"/>
    <w:rsid w:val="00921BC6"/>
    <w:rsid w:val="009224D6"/>
    <w:rsid w:val="009234A6"/>
    <w:rsid w:val="00923BA1"/>
    <w:rsid w:val="009251F3"/>
    <w:rsid w:val="00933684"/>
    <w:rsid w:val="009340A4"/>
    <w:rsid w:val="009356D6"/>
    <w:rsid w:val="00937617"/>
    <w:rsid w:val="0094068D"/>
    <w:rsid w:val="009415C4"/>
    <w:rsid w:val="00943333"/>
    <w:rsid w:val="0094693F"/>
    <w:rsid w:val="00950290"/>
    <w:rsid w:val="0095034A"/>
    <w:rsid w:val="00952AEC"/>
    <w:rsid w:val="00953605"/>
    <w:rsid w:val="009536C8"/>
    <w:rsid w:val="009539E9"/>
    <w:rsid w:val="00955902"/>
    <w:rsid w:val="00956061"/>
    <w:rsid w:val="00962D56"/>
    <w:rsid w:val="00963235"/>
    <w:rsid w:val="0096453B"/>
    <w:rsid w:val="00965A2D"/>
    <w:rsid w:val="0096621A"/>
    <w:rsid w:val="00966F06"/>
    <w:rsid w:val="00966FAB"/>
    <w:rsid w:val="00971A26"/>
    <w:rsid w:val="00971D37"/>
    <w:rsid w:val="00973111"/>
    <w:rsid w:val="0097330D"/>
    <w:rsid w:val="00975102"/>
    <w:rsid w:val="009759A2"/>
    <w:rsid w:val="00980115"/>
    <w:rsid w:val="00980C7E"/>
    <w:rsid w:val="00980E82"/>
    <w:rsid w:val="00981BA1"/>
    <w:rsid w:val="00982849"/>
    <w:rsid w:val="0098424D"/>
    <w:rsid w:val="00984CC9"/>
    <w:rsid w:val="00985DCE"/>
    <w:rsid w:val="00987C43"/>
    <w:rsid w:val="00991951"/>
    <w:rsid w:val="00992706"/>
    <w:rsid w:val="00992821"/>
    <w:rsid w:val="0099639F"/>
    <w:rsid w:val="009963EF"/>
    <w:rsid w:val="009977E4"/>
    <w:rsid w:val="00997960"/>
    <w:rsid w:val="00997C8D"/>
    <w:rsid w:val="009A05E1"/>
    <w:rsid w:val="009A1C51"/>
    <w:rsid w:val="009A278A"/>
    <w:rsid w:val="009A30C5"/>
    <w:rsid w:val="009A350B"/>
    <w:rsid w:val="009A3F54"/>
    <w:rsid w:val="009A4D5A"/>
    <w:rsid w:val="009A5471"/>
    <w:rsid w:val="009A5839"/>
    <w:rsid w:val="009A700C"/>
    <w:rsid w:val="009A77F0"/>
    <w:rsid w:val="009B225A"/>
    <w:rsid w:val="009B44BE"/>
    <w:rsid w:val="009C20B3"/>
    <w:rsid w:val="009C419A"/>
    <w:rsid w:val="009C5C6F"/>
    <w:rsid w:val="009D09A1"/>
    <w:rsid w:val="009D16C7"/>
    <w:rsid w:val="009D1A28"/>
    <w:rsid w:val="009D1D0E"/>
    <w:rsid w:val="009D5D99"/>
    <w:rsid w:val="009D7C81"/>
    <w:rsid w:val="009E0055"/>
    <w:rsid w:val="009E33F4"/>
    <w:rsid w:val="009E5D32"/>
    <w:rsid w:val="009E6384"/>
    <w:rsid w:val="009E69DF"/>
    <w:rsid w:val="009F07A3"/>
    <w:rsid w:val="009F375A"/>
    <w:rsid w:val="009F62C3"/>
    <w:rsid w:val="00A02B07"/>
    <w:rsid w:val="00A035D3"/>
    <w:rsid w:val="00A04F72"/>
    <w:rsid w:val="00A07043"/>
    <w:rsid w:val="00A07323"/>
    <w:rsid w:val="00A1082A"/>
    <w:rsid w:val="00A114BC"/>
    <w:rsid w:val="00A153CF"/>
    <w:rsid w:val="00A154E3"/>
    <w:rsid w:val="00A15D62"/>
    <w:rsid w:val="00A15E85"/>
    <w:rsid w:val="00A21677"/>
    <w:rsid w:val="00A217C1"/>
    <w:rsid w:val="00A222BD"/>
    <w:rsid w:val="00A22A0A"/>
    <w:rsid w:val="00A238B1"/>
    <w:rsid w:val="00A23A26"/>
    <w:rsid w:val="00A2433B"/>
    <w:rsid w:val="00A27265"/>
    <w:rsid w:val="00A273DF"/>
    <w:rsid w:val="00A27F6D"/>
    <w:rsid w:val="00A31456"/>
    <w:rsid w:val="00A31D89"/>
    <w:rsid w:val="00A3208C"/>
    <w:rsid w:val="00A32D7C"/>
    <w:rsid w:val="00A3357C"/>
    <w:rsid w:val="00A33DDA"/>
    <w:rsid w:val="00A35644"/>
    <w:rsid w:val="00A3582A"/>
    <w:rsid w:val="00A36AAF"/>
    <w:rsid w:val="00A3716E"/>
    <w:rsid w:val="00A37AFD"/>
    <w:rsid w:val="00A40903"/>
    <w:rsid w:val="00A412E7"/>
    <w:rsid w:val="00A42EA9"/>
    <w:rsid w:val="00A455D1"/>
    <w:rsid w:val="00A50A50"/>
    <w:rsid w:val="00A5389D"/>
    <w:rsid w:val="00A60026"/>
    <w:rsid w:val="00A61C14"/>
    <w:rsid w:val="00A6214E"/>
    <w:rsid w:val="00A67FEB"/>
    <w:rsid w:val="00A70368"/>
    <w:rsid w:val="00A70EE0"/>
    <w:rsid w:val="00A72436"/>
    <w:rsid w:val="00A7248F"/>
    <w:rsid w:val="00A751D2"/>
    <w:rsid w:val="00A758E6"/>
    <w:rsid w:val="00A80A81"/>
    <w:rsid w:val="00A82AC6"/>
    <w:rsid w:val="00A8326E"/>
    <w:rsid w:val="00A834A2"/>
    <w:rsid w:val="00A8616B"/>
    <w:rsid w:val="00A9024A"/>
    <w:rsid w:val="00A902BC"/>
    <w:rsid w:val="00A911B8"/>
    <w:rsid w:val="00A949EF"/>
    <w:rsid w:val="00A95081"/>
    <w:rsid w:val="00A95577"/>
    <w:rsid w:val="00A95BBA"/>
    <w:rsid w:val="00A95EB4"/>
    <w:rsid w:val="00A97BD0"/>
    <w:rsid w:val="00AA26F8"/>
    <w:rsid w:val="00AA4E58"/>
    <w:rsid w:val="00AA5346"/>
    <w:rsid w:val="00AA6662"/>
    <w:rsid w:val="00AB050E"/>
    <w:rsid w:val="00AB28E3"/>
    <w:rsid w:val="00AB2A08"/>
    <w:rsid w:val="00AB2AC5"/>
    <w:rsid w:val="00AB669A"/>
    <w:rsid w:val="00AC0498"/>
    <w:rsid w:val="00AC1F92"/>
    <w:rsid w:val="00AC31B7"/>
    <w:rsid w:val="00AC452D"/>
    <w:rsid w:val="00AD18F3"/>
    <w:rsid w:val="00AD1A2B"/>
    <w:rsid w:val="00AD57B4"/>
    <w:rsid w:val="00AD5E79"/>
    <w:rsid w:val="00AD6275"/>
    <w:rsid w:val="00AE0B81"/>
    <w:rsid w:val="00AE0F22"/>
    <w:rsid w:val="00AE10CF"/>
    <w:rsid w:val="00AE3924"/>
    <w:rsid w:val="00AE670A"/>
    <w:rsid w:val="00AE7750"/>
    <w:rsid w:val="00AF0F5A"/>
    <w:rsid w:val="00AF2C99"/>
    <w:rsid w:val="00AF6CE4"/>
    <w:rsid w:val="00B013BD"/>
    <w:rsid w:val="00B020BC"/>
    <w:rsid w:val="00B0251A"/>
    <w:rsid w:val="00B02F07"/>
    <w:rsid w:val="00B032F8"/>
    <w:rsid w:val="00B05ADD"/>
    <w:rsid w:val="00B06A7B"/>
    <w:rsid w:val="00B07F53"/>
    <w:rsid w:val="00B1027A"/>
    <w:rsid w:val="00B1234C"/>
    <w:rsid w:val="00B12B0A"/>
    <w:rsid w:val="00B15A3B"/>
    <w:rsid w:val="00B179E1"/>
    <w:rsid w:val="00B22C00"/>
    <w:rsid w:val="00B234B8"/>
    <w:rsid w:val="00B23ED7"/>
    <w:rsid w:val="00B27E30"/>
    <w:rsid w:val="00B3003E"/>
    <w:rsid w:val="00B30993"/>
    <w:rsid w:val="00B32CCD"/>
    <w:rsid w:val="00B33AA3"/>
    <w:rsid w:val="00B35FF1"/>
    <w:rsid w:val="00B37125"/>
    <w:rsid w:val="00B37D67"/>
    <w:rsid w:val="00B41346"/>
    <w:rsid w:val="00B42737"/>
    <w:rsid w:val="00B42B85"/>
    <w:rsid w:val="00B43D9A"/>
    <w:rsid w:val="00B44038"/>
    <w:rsid w:val="00B4589D"/>
    <w:rsid w:val="00B46326"/>
    <w:rsid w:val="00B46F93"/>
    <w:rsid w:val="00B471A6"/>
    <w:rsid w:val="00B47F2C"/>
    <w:rsid w:val="00B5090E"/>
    <w:rsid w:val="00B50C15"/>
    <w:rsid w:val="00B549ED"/>
    <w:rsid w:val="00B54C73"/>
    <w:rsid w:val="00B5752B"/>
    <w:rsid w:val="00B6085C"/>
    <w:rsid w:val="00B62002"/>
    <w:rsid w:val="00B63EB4"/>
    <w:rsid w:val="00B650E9"/>
    <w:rsid w:val="00B66105"/>
    <w:rsid w:val="00B66CBB"/>
    <w:rsid w:val="00B66ED8"/>
    <w:rsid w:val="00B70889"/>
    <w:rsid w:val="00B712D0"/>
    <w:rsid w:val="00B71925"/>
    <w:rsid w:val="00B75F36"/>
    <w:rsid w:val="00B80810"/>
    <w:rsid w:val="00B80C60"/>
    <w:rsid w:val="00B8378E"/>
    <w:rsid w:val="00B84272"/>
    <w:rsid w:val="00B8464E"/>
    <w:rsid w:val="00B93F6D"/>
    <w:rsid w:val="00BA0456"/>
    <w:rsid w:val="00BA0A5F"/>
    <w:rsid w:val="00BA0C59"/>
    <w:rsid w:val="00BA0CE5"/>
    <w:rsid w:val="00BA2F3D"/>
    <w:rsid w:val="00BA34A8"/>
    <w:rsid w:val="00BA4446"/>
    <w:rsid w:val="00BA4B06"/>
    <w:rsid w:val="00BA5BAE"/>
    <w:rsid w:val="00BA5FE5"/>
    <w:rsid w:val="00BA63EE"/>
    <w:rsid w:val="00BA763B"/>
    <w:rsid w:val="00BA7A34"/>
    <w:rsid w:val="00BB0F44"/>
    <w:rsid w:val="00BB142A"/>
    <w:rsid w:val="00BB4C58"/>
    <w:rsid w:val="00BB4FB3"/>
    <w:rsid w:val="00BB703E"/>
    <w:rsid w:val="00BB74AD"/>
    <w:rsid w:val="00BB789E"/>
    <w:rsid w:val="00BC0F14"/>
    <w:rsid w:val="00BC11F5"/>
    <w:rsid w:val="00BC18C2"/>
    <w:rsid w:val="00BC3BC4"/>
    <w:rsid w:val="00BD12A2"/>
    <w:rsid w:val="00BD27B7"/>
    <w:rsid w:val="00BD392E"/>
    <w:rsid w:val="00BD5E8D"/>
    <w:rsid w:val="00BD7224"/>
    <w:rsid w:val="00BE0814"/>
    <w:rsid w:val="00BE13C4"/>
    <w:rsid w:val="00BE1792"/>
    <w:rsid w:val="00BE2300"/>
    <w:rsid w:val="00BE362C"/>
    <w:rsid w:val="00BE48A7"/>
    <w:rsid w:val="00BE6491"/>
    <w:rsid w:val="00BE6531"/>
    <w:rsid w:val="00BF0D61"/>
    <w:rsid w:val="00BF32AE"/>
    <w:rsid w:val="00BF40EC"/>
    <w:rsid w:val="00BF4297"/>
    <w:rsid w:val="00BF659C"/>
    <w:rsid w:val="00BF6676"/>
    <w:rsid w:val="00BF6C49"/>
    <w:rsid w:val="00C01DB1"/>
    <w:rsid w:val="00C03A62"/>
    <w:rsid w:val="00C03EE0"/>
    <w:rsid w:val="00C041A4"/>
    <w:rsid w:val="00C0682B"/>
    <w:rsid w:val="00C11623"/>
    <w:rsid w:val="00C16A46"/>
    <w:rsid w:val="00C26651"/>
    <w:rsid w:val="00C2681D"/>
    <w:rsid w:val="00C2785A"/>
    <w:rsid w:val="00C27F23"/>
    <w:rsid w:val="00C3056F"/>
    <w:rsid w:val="00C311CA"/>
    <w:rsid w:val="00C31CC0"/>
    <w:rsid w:val="00C32E08"/>
    <w:rsid w:val="00C449CA"/>
    <w:rsid w:val="00C44C94"/>
    <w:rsid w:val="00C46373"/>
    <w:rsid w:val="00C46EB2"/>
    <w:rsid w:val="00C529DB"/>
    <w:rsid w:val="00C52EAC"/>
    <w:rsid w:val="00C5342E"/>
    <w:rsid w:val="00C53D16"/>
    <w:rsid w:val="00C57C59"/>
    <w:rsid w:val="00C608F8"/>
    <w:rsid w:val="00C61832"/>
    <w:rsid w:val="00C61FE0"/>
    <w:rsid w:val="00C6344F"/>
    <w:rsid w:val="00C66163"/>
    <w:rsid w:val="00C71D2B"/>
    <w:rsid w:val="00C71D92"/>
    <w:rsid w:val="00C73466"/>
    <w:rsid w:val="00C7369B"/>
    <w:rsid w:val="00C755E7"/>
    <w:rsid w:val="00C757B4"/>
    <w:rsid w:val="00C758E5"/>
    <w:rsid w:val="00C7741D"/>
    <w:rsid w:val="00C80792"/>
    <w:rsid w:val="00C82846"/>
    <w:rsid w:val="00C84194"/>
    <w:rsid w:val="00C8641D"/>
    <w:rsid w:val="00C86D57"/>
    <w:rsid w:val="00C90432"/>
    <w:rsid w:val="00C92578"/>
    <w:rsid w:val="00C92FDC"/>
    <w:rsid w:val="00C94FDB"/>
    <w:rsid w:val="00C95010"/>
    <w:rsid w:val="00C9726D"/>
    <w:rsid w:val="00CA19B8"/>
    <w:rsid w:val="00CA1D38"/>
    <w:rsid w:val="00CA2310"/>
    <w:rsid w:val="00CA2794"/>
    <w:rsid w:val="00CA29E8"/>
    <w:rsid w:val="00CA4229"/>
    <w:rsid w:val="00CA45EA"/>
    <w:rsid w:val="00CA467F"/>
    <w:rsid w:val="00CA47B8"/>
    <w:rsid w:val="00CA53A9"/>
    <w:rsid w:val="00CB0925"/>
    <w:rsid w:val="00CB0951"/>
    <w:rsid w:val="00CB207A"/>
    <w:rsid w:val="00CB5632"/>
    <w:rsid w:val="00CB6630"/>
    <w:rsid w:val="00CB7C82"/>
    <w:rsid w:val="00CC0AD3"/>
    <w:rsid w:val="00CC0BFA"/>
    <w:rsid w:val="00CC398D"/>
    <w:rsid w:val="00CC6043"/>
    <w:rsid w:val="00CD03DB"/>
    <w:rsid w:val="00CD08BB"/>
    <w:rsid w:val="00CD1617"/>
    <w:rsid w:val="00CD1A63"/>
    <w:rsid w:val="00CD2E1E"/>
    <w:rsid w:val="00CD3497"/>
    <w:rsid w:val="00CD53A9"/>
    <w:rsid w:val="00CD54FD"/>
    <w:rsid w:val="00CD56FF"/>
    <w:rsid w:val="00CD5AF6"/>
    <w:rsid w:val="00CD6BD8"/>
    <w:rsid w:val="00CD73C0"/>
    <w:rsid w:val="00CD75B4"/>
    <w:rsid w:val="00CE1659"/>
    <w:rsid w:val="00CE18BB"/>
    <w:rsid w:val="00CE359A"/>
    <w:rsid w:val="00CE3AD3"/>
    <w:rsid w:val="00CF1B83"/>
    <w:rsid w:val="00CF2B8D"/>
    <w:rsid w:val="00CF2FCE"/>
    <w:rsid w:val="00CF41BF"/>
    <w:rsid w:val="00CF464C"/>
    <w:rsid w:val="00CF488D"/>
    <w:rsid w:val="00CF569E"/>
    <w:rsid w:val="00CF5A3C"/>
    <w:rsid w:val="00CF6B85"/>
    <w:rsid w:val="00CF7726"/>
    <w:rsid w:val="00D01FC8"/>
    <w:rsid w:val="00D0264E"/>
    <w:rsid w:val="00D04D21"/>
    <w:rsid w:val="00D073C7"/>
    <w:rsid w:val="00D0764A"/>
    <w:rsid w:val="00D11881"/>
    <w:rsid w:val="00D122D7"/>
    <w:rsid w:val="00D14584"/>
    <w:rsid w:val="00D152AD"/>
    <w:rsid w:val="00D15522"/>
    <w:rsid w:val="00D16E7B"/>
    <w:rsid w:val="00D20229"/>
    <w:rsid w:val="00D20582"/>
    <w:rsid w:val="00D208C7"/>
    <w:rsid w:val="00D20FE9"/>
    <w:rsid w:val="00D22CDB"/>
    <w:rsid w:val="00D23D5A"/>
    <w:rsid w:val="00D249AE"/>
    <w:rsid w:val="00D266BB"/>
    <w:rsid w:val="00D27BB4"/>
    <w:rsid w:val="00D27D44"/>
    <w:rsid w:val="00D32B50"/>
    <w:rsid w:val="00D32BCF"/>
    <w:rsid w:val="00D335AD"/>
    <w:rsid w:val="00D35936"/>
    <w:rsid w:val="00D35A6E"/>
    <w:rsid w:val="00D35C7C"/>
    <w:rsid w:val="00D3600D"/>
    <w:rsid w:val="00D3665C"/>
    <w:rsid w:val="00D401B8"/>
    <w:rsid w:val="00D4023A"/>
    <w:rsid w:val="00D40523"/>
    <w:rsid w:val="00D431C4"/>
    <w:rsid w:val="00D44853"/>
    <w:rsid w:val="00D50BF8"/>
    <w:rsid w:val="00D52766"/>
    <w:rsid w:val="00D54ACC"/>
    <w:rsid w:val="00D56364"/>
    <w:rsid w:val="00D60FEE"/>
    <w:rsid w:val="00D63DBE"/>
    <w:rsid w:val="00D641C2"/>
    <w:rsid w:val="00D64213"/>
    <w:rsid w:val="00D6777F"/>
    <w:rsid w:val="00D767F1"/>
    <w:rsid w:val="00D77326"/>
    <w:rsid w:val="00D80255"/>
    <w:rsid w:val="00D802FE"/>
    <w:rsid w:val="00D81754"/>
    <w:rsid w:val="00D839F3"/>
    <w:rsid w:val="00D9008B"/>
    <w:rsid w:val="00D90850"/>
    <w:rsid w:val="00D90B85"/>
    <w:rsid w:val="00D910D4"/>
    <w:rsid w:val="00D917D4"/>
    <w:rsid w:val="00D91E05"/>
    <w:rsid w:val="00D948ED"/>
    <w:rsid w:val="00D967A4"/>
    <w:rsid w:val="00D97193"/>
    <w:rsid w:val="00DA055C"/>
    <w:rsid w:val="00DA0D38"/>
    <w:rsid w:val="00DA4751"/>
    <w:rsid w:val="00DA558C"/>
    <w:rsid w:val="00DA736C"/>
    <w:rsid w:val="00DA799D"/>
    <w:rsid w:val="00DB0F13"/>
    <w:rsid w:val="00DB5070"/>
    <w:rsid w:val="00DB6017"/>
    <w:rsid w:val="00DB6080"/>
    <w:rsid w:val="00DB63AE"/>
    <w:rsid w:val="00DC0E3D"/>
    <w:rsid w:val="00DC1373"/>
    <w:rsid w:val="00DC190C"/>
    <w:rsid w:val="00DC3CCB"/>
    <w:rsid w:val="00DC447B"/>
    <w:rsid w:val="00DC6340"/>
    <w:rsid w:val="00DC762E"/>
    <w:rsid w:val="00DD0557"/>
    <w:rsid w:val="00DD0BD7"/>
    <w:rsid w:val="00DD11DC"/>
    <w:rsid w:val="00DD1BFC"/>
    <w:rsid w:val="00DD1E65"/>
    <w:rsid w:val="00DD3D5F"/>
    <w:rsid w:val="00DD4AF8"/>
    <w:rsid w:val="00DD5649"/>
    <w:rsid w:val="00DE02F0"/>
    <w:rsid w:val="00DE15E1"/>
    <w:rsid w:val="00DE3151"/>
    <w:rsid w:val="00DF2672"/>
    <w:rsid w:val="00DF66F4"/>
    <w:rsid w:val="00E00CFA"/>
    <w:rsid w:val="00E01280"/>
    <w:rsid w:val="00E02D09"/>
    <w:rsid w:val="00E02EEA"/>
    <w:rsid w:val="00E06874"/>
    <w:rsid w:val="00E06BF3"/>
    <w:rsid w:val="00E10421"/>
    <w:rsid w:val="00E131C0"/>
    <w:rsid w:val="00E14BA5"/>
    <w:rsid w:val="00E15960"/>
    <w:rsid w:val="00E2061A"/>
    <w:rsid w:val="00E230F4"/>
    <w:rsid w:val="00E2400C"/>
    <w:rsid w:val="00E2456A"/>
    <w:rsid w:val="00E2504D"/>
    <w:rsid w:val="00E255B2"/>
    <w:rsid w:val="00E26F8E"/>
    <w:rsid w:val="00E2742B"/>
    <w:rsid w:val="00E3148E"/>
    <w:rsid w:val="00E3188D"/>
    <w:rsid w:val="00E32CDD"/>
    <w:rsid w:val="00E34EEB"/>
    <w:rsid w:val="00E4077B"/>
    <w:rsid w:val="00E41D93"/>
    <w:rsid w:val="00E41F17"/>
    <w:rsid w:val="00E458DD"/>
    <w:rsid w:val="00E46444"/>
    <w:rsid w:val="00E466ED"/>
    <w:rsid w:val="00E52330"/>
    <w:rsid w:val="00E529C8"/>
    <w:rsid w:val="00E53F89"/>
    <w:rsid w:val="00E54592"/>
    <w:rsid w:val="00E553C5"/>
    <w:rsid w:val="00E555AD"/>
    <w:rsid w:val="00E55F1A"/>
    <w:rsid w:val="00E6484E"/>
    <w:rsid w:val="00E66A73"/>
    <w:rsid w:val="00E67FF6"/>
    <w:rsid w:val="00E70856"/>
    <w:rsid w:val="00E70C95"/>
    <w:rsid w:val="00E73C24"/>
    <w:rsid w:val="00E7499E"/>
    <w:rsid w:val="00E75A69"/>
    <w:rsid w:val="00E76430"/>
    <w:rsid w:val="00E774A6"/>
    <w:rsid w:val="00E77CFC"/>
    <w:rsid w:val="00E827D2"/>
    <w:rsid w:val="00E82B40"/>
    <w:rsid w:val="00E8391A"/>
    <w:rsid w:val="00E85851"/>
    <w:rsid w:val="00E8588D"/>
    <w:rsid w:val="00E901DF"/>
    <w:rsid w:val="00E906FC"/>
    <w:rsid w:val="00EA026B"/>
    <w:rsid w:val="00EA16E2"/>
    <w:rsid w:val="00EA272C"/>
    <w:rsid w:val="00EA2C91"/>
    <w:rsid w:val="00EA39C4"/>
    <w:rsid w:val="00EA49B3"/>
    <w:rsid w:val="00EA4DF3"/>
    <w:rsid w:val="00EA4F39"/>
    <w:rsid w:val="00EA5783"/>
    <w:rsid w:val="00EA7F4C"/>
    <w:rsid w:val="00EB18B3"/>
    <w:rsid w:val="00EB52F1"/>
    <w:rsid w:val="00EC06F9"/>
    <w:rsid w:val="00EC26AC"/>
    <w:rsid w:val="00EC7F4C"/>
    <w:rsid w:val="00ED0F62"/>
    <w:rsid w:val="00ED26AA"/>
    <w:rsid w:val="00ED60AA"/>
    <w:rsid w:val="00ED7817"/>
    <w:rsid w:val="00ED7CB5"/>
    <w:rsid w:val="00EE0258"/>
    <w:rsid w:val="00EE0959"/>
    <w:rsid w:val="00EE4297"/>
    <w:rsid w:val="00EE4306"/>
    <w:rsid w:val="00EE4AE0"/>
    <w:rsid w:val="00EE4B9D"/>
    <w:rsid w:val="00EE533E"/>
    <w:rsid w:val="00EE590D"/>
    <w:rsid w:val="00EE6212"/>
    <w:rsid w:val="00EF393D"/>
    <w:rsid w:val="00EF4319"/>
    <w:rsid w:val="00EF796D"/>
    <w:rsid w:val="00EF79FD"/>
    <w:rsid w:val="00F00C37"/>
    <w:rsid w:val="00F02E64"/>
    <w:rsid w:val="00F06C0D"/>
    <w:rsid w:val="00F07357"/>
    <w:rsid w:val="00F10D29"/>
    <w:rsid w:val="00F10F83"/>
    <w:rsid w:val="00F11293"/>
    <w:rsid w:val="00F11670"/>
    <w:rsid w:val="00F14B6E"/>
    <w:rsid w:val="00F16A7B"/>
    <w:rsid w:val="00F16E2D"/>
    <w:rsid w:val="00F17C5D"/>
    <w:rsid w:val="00F216F5"/>
    <w:rsid w:val="00F22DFA"/>
    <w:rsid w:val="00F22EDD"/>
    <w:rsid w:val="00F2314F"/>
    <w:rsid w:val="00F234B8"/>
    <w:rsid w:val="00F2484E"/>
    <w:rsid w:val="00F25E9A"/>
    <w:rsid w:val="00F262D6"/>
    <w:rsid w:val="00F271AC"/>
    <w:rsid w:val="00F326FD"/>
    <w:rsid w:val="00F3313E"/>
    <w:rsid w:val="00F34430"/>
    <w:rsid w:val="00F35B3C"/>
    <w:rsid w:val="00F35D2C"/>
    <w:rsid w:val="00F36C37"/>
    <w:rsid w:val="00F3719C"/>
    <w:rsid w:val="00F37FD2"/>
    <w:rsid w:val="00F421D5"/>
    <w:rsid w:val="00F434D8"/>
    <w:rsid w:val="00F43A30"/>
    <w:rsid w:val="00F43B98"/>
    <w:rsid w:val="00F4405C"/>
    <w:rsid w:val="00F50AE3"/>
    <w:rsid w:val="00F52F48"/>
    <w:rsid w:val="00F5383C"/>
    <w:rsid w:val="00F54F52"/>
    <w:rsid w:val="00F555B3"/>
    <w:rsid w:val="00F569B9"/>
    <w:rsid w:val="00F57933"/>
    <w:rsid w:val="00F57D44"/>
    <w:rsid w:val="00F616CB"/>
    <w:rsid w:val="00F61ACF"/>
    <w:rsid w:val="00F633D9"/>
    <w:rsid w:val="00F64C1A"/>
    <w:rsid w:val="00F678D5"/>
    <w:rsid w:val="00F71C0C"/>
    <w:rsid w:val="00F72668"/>
    <w:rsid w:val="00F729BF"/>
    <w:rsid w:val="00F72A58"/>
    <w:rsid w:val="00F74B8F"/>
    <w:rsid w:val="00F803E1"/>
    <w:rsid w:val="00F82BCA"/>
    <w:rsid w:val="00F84E48"/>
    <w:rsid w:val="00F8636C"/>
    <w:rsid w:val="00F864E2"/>
    <w:rsid w:val="00F9156F"/>
    <w:rsid w:val="00F91656"/>
    <w:rsid w:val="00F91AB4"/>
    <w:rsid w:val="00F9438F"/>
    <w:rsid w:val="00F945CF"/>
    <w:rsid w:val="00F95C65"/>
    <w:rsid w:val="00F961E3"/>
    <w:rsid w:val="00FA0887"/>
    <w:rsid w:val="00FA0F90"/>
    <w:rsid w:val="00FA1D9D"/>
    <w:rsid w:val="00FA2EC1"/>
    <w:rsid w:val="00FA34D6"/>
    <w:rsid w:val="00FA7983"/>
    <w:rsid w:val="00FA7CC3"/>
    <w:rsid w:val="00FB0F8E"/>
    <w:rsid w:val="00FB2571"/>
    <w:rsid w:val="00FB31CE"/>
    <w:rsid w:val="00FB4281"/>
    <w:rsid w:val="00FB4621"/>
    <w:rsid w:val="00FB5D63"/>
    <w:rsid w:val="00FC171C"/>
    <w:rsid w:val="00FC2319"/>
    <w:rsid w:val="00FC2684"/>
    <w:rsid w:val="00FC38CD"/>
    <w:rsid w:val="00FC4DFF"/>
    <w:rsid w:val="00FD002E"/>
    <w:rsid w:val="00FD3FE7"/>
    <w:rsid w:val="00FD45C5"/>
    <w:rsid w:val="00FD51A8"/>
    <w:rsid w:val="00FE0F63"/>
    <w:rsid w:val="00FE1167"/>
    <w:rsid w:val="00FE11B5"/>
    <w:rsid w:val="00FE1567"/>
    <w:rsid w:val="00FE2597"/>
    <w:rsid w:val="00FE2BC8"/>
    <w:rsid w:val="00FE2C93"/>
    <w:rsid w:val="00FE490B"/>
    <w:rsid w:val="00FE5D78"/>
    <w:rsid w:val="00FE7FCE"/>
    <w:rsid w:val="00FF0168"/>
    <w:rsid w:val="00FF214E"/>
    <w:rsid w:val="00FF33EF"/>
    <w:rsid w:val="00FF47A6"/>
    <w:rsid w:val="00FF47CC"/>
    <w:rsid w:val="00FF4CA6"/>
    <w:rsid w:val="00FF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14:docId w14:val="435A0A21"/>
  <w15:chartTrackingRefBased/>
  <w15:docId w15:val="{91A1EB8C-5E7C-48A6-869C-86EDC1F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49E"/>
    <w:rPr>
      <w:sz w:val="24"/>
      <w:szCs w:val="24"/>
      <w:lang w:eastAsia="en-US"/>
    </w:rPr>
  </w:style>
  <w:style w:type="paragraph" w:styleId="Heading1">
    <w:name w:val="heading 1"/>
    <w:basedOn w:val="Normal"/>
    <w:next w:val="Normal"/>
    <w:link w:val="Heading1Char"/>
    <w:qFormat/>
    <w:pPr>
      <w:keepNext/>
      <w:ind w:left="4860"/>
      <w:outlineLvl w:val="0"/>
    </w:pPr>
    <w:rPr>
      <w:rFonts w:ascii="Arial" w:hAnsi="Arial" w:cs="Arial"/>
      <w:b/>
      <w:color w:val="003366"/>
      <w:sz w:val="72"/>
      <w:szCs w:val="72"/>
    </w:rPr>
  </w:style>
  <w:style w:type="paragraph" w:styleId="Heading2">
    <w:name w:val="heading 2"/>
    <w:basedOn w:val="Normal"/>
    <w:next w:val="Normal"/>
    <w:qFormat/>
    <w:pPr>
      <w:keepNext/>
      <w:outlineLvl w:val="1"/>
    </w:pPr>
    <w:rPr>
      <w:rFonts w:ascii="Arial" w:hAnsi="Arial" w:cs="Arial"/>
      <w:bCs/>
      <w:color w:val="003366"/>
      <w:sz w:val="28"/>
    </w:rPr>
  </w:style>
  <w:style w:type="paragraph" w:styleId="Heading3">
    <w:name w:val="heading 3"/>
    <w:basedOn w:val="Normal"/>
    <w:next w:val="Normal"/>
    <w:qFormat/>
    <w:pPr>
      <w:keepNext/>
      <w:numPr>
        <w:ilvl w:val="12"/>
      </w:numPr>
      <w:jc w:val="both"/>
      <w:outlineLvl w:val="2"/>
    </w:pPr>
    <w:rPr>
      <w:rFonts w:ascii="Arial" w:hAnsi="Arial" w:cs="Arial"/>
      <w:b/>
      <w:i/>
      <w:color w:val="003366"/>
    </w:rPr>
  </w:style>
  <w:style w:type="paragraph" w:styleId="Heading4">
    <w:name w:val="heading 4"/>
    <w:basedOn w:val="Normal"/>
    <w:next w:val="Normal"/>
    <w:qFormat/>
    <w:pPr>
      <w:keepNext/>
      <w:ind w:left="720"/>
      <w:jc w:val="both"/>
      <w:outlineLvl w:val="3"/>
    </w:pPr>
    <w:rPr>
      <w:rFonts w:ascii="Arial" w:hAnsi="Arial" w:cs="Arial"/>
      <w:b/>
      <w:color w:val="003366"/>
      <w:u w:val="single"/>
    </w:rPr>
  </w:style>
  <w:style w:type="paragraph" w:styleId="Heading5">
    <w:name w:val="heading 5"/>
    <w:basedOn w:val="Normal"/>
    <w:next w:val="Normal"/>
    <w:qFormat/>
    <w:pPr>
      <w:keepNext/>
      <w:jc w:val="both"/>
      <w:outlineLvl w:val="4"/>
    </w:pPr>
    <w:rPr>
      <w:rFonts w:ascii="Arial" w:hAnsi="Arial" w:cs="Arial"/>
      <w:b/>
      <w:color w:val="FFFFFF"/>
    </w:rPr>
  </w:style>
  <w:style w:type="paragraph" w:styleId="Heading6">
    <w:name w:val="heading 6"/>
    <w:basedOn w:val="Normal"/>
    <w:next w:val="Normal"/>
    <w:qFormat/>
    <w:pPr>
      <w:keepNext/>
      <w:ind w:left="360" w:right="96"/>
      <w:outlineLvl w:val="5"/>
    </w:pPr>
    <w:rPr>
      <w:rFonts w:ascii="Arial" w:hAnsi="Arial" w:cs="Arial"/>
      <w:bCs/>
      <w:color w:val="003366"/>
      <w:u w:val="single"/>
    </w:rPr>
  </w:style>
  <w:style w:type="paragraph" w:styleId="Heading7">
    <w:name w:val="heading 7"/>
    <w:basedOn w:val="Normal"/>
    <w:next w:val="Normal"/>
    <w:qFormat/>
    <w:pPr>
      <w:keepNext/>
      <w:ind w:left="720"/>
      <w:jc w:val="both"/>
      <w:outlineLvl w:val="6"/>
    </w:pPr>
    <w:rPr>
      <w:rFonts w:ascii="Arial" w:hAnsi="Arial" w:cs="Arial"/>
      <w:b/>
      <w:i/>
      <w:iCs/>
      <w:color w:val="003366"/>
      <w:u w:val="single"/>
    </w:rPr>
  </w:style>
  <w:style w:type="paragraph" w:styleId="Heading8">
    <w:name w:val="heading 8"/>
    <w:basedOn w:val="Normal"/>
    <w:next w:val="Normal"/>
    <w:qFormat/>
    <w:pPr>
      <w:keepNext/>
      <w:tabs>
        <w:tab w:val="left" w:pos="0"/>
      </w:tabs>
      <w:ind w:right="96"/>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cs="Arial"/>
      <w:szCs w:val="20"/>
      <w:lang w:val="en-US"/>
    </w:rPr>
  </w:style>
  <w:style w:type="paragraph" w:styleId="BodyTextIndent3">
    <w:name w:val="Body Text Indent 3"/>
    <w:basedOn w:val="Normal"/>
    <w:pPr>
      <w:ind w:left="270"/>
      <w:jc w:val="both"/>
    </w:pPr>
    <w:rPr>
      <w:rFonts w:ascii="Arial" w:hAnsi="Arial" w:cs="Arial"/>
      <w:b/>
      <w:bCs/>
      <w:i/>
      <w:iCs/>
      <w:color w:val="003366"/>
    </w:rPr>
  </w:style>
  <w:style w:type="paragraph" w:styleId="BodyTextIndent">
    <w:name w:val="Body Text Indent"/>
    <w:basedOn w:val="Normal"/>
    <w:pPr>
      <w:ind w:left="284"/>
      <w:jc w:val="both"/>
    </w:pPr>
    <w:rPr>
      <w:sz w:val="22"/>
      <w:szCs w:val="20"/>
      <w:lang w:val="en-US"/>
    </w:rPr>
  </w:style>
  <w:style w:type="paragraph" w:styleId="BodyTextIndent2">
    <w:name w:val="Body Text Indent 2"/>
    <w:basedOn w:val="Normal"/>
    <w:pPr>
      <w:ind w:left="681" w:hanging="397"/>
      <w:jc w:val="both"/>
    </w:pPr>
    <w:rPr>
      <w:sz w:val="22"/>
      <w:szCs w:val="20"/>
      <w:lang w:val="en-US"/>
    </w:rPr>
  </w:style>
  <w:style w:type="paragraph" w:styleId="BodyText2">
    <w:name w:val="Body Text 2"/>
    <w:basedOn w:val="Normal"/>
    <w:pPr>
      <w:jc w:val="both"/>
    </w:pPr>
    <w:rPr>
      <w:color w:val="000000"/>
      <w:sz w:val="22"/>
      <w:szCs w:val="20"/>
      <w:lang w:val="en-US"/>
    </w:rPr>
  </w:style>
  <w:style w:type="paragraph" w:styleId="BodyText3">
    <w:name w:val="Body Text 3"/>
    <w:basedOn w:val="Normal"/>
    <w:pPr>
      <w:keepNext/>
      <w:numPr>
        <w:ilvl w:val="12"/>
      </w:numPr>
      <w:jc w:val="both"/>
    </w:pPr>
    <w:rPr>
      <w:rFonts w:ascii="Arial" w:hAnsi="Arial" w:cs="Arial"/>
    </w:rPr>
  </w:style>
  <w:style w:type="paragraph" w:customStyle="1" w:styleId="memo">
    <w:name w:val="memo"/>
    <w:basedOn w:val="Normal"/>
    <w:pPr>
      <w:overflowPunct w:val="0"/>
      <w:autoSpaceDE w:val="0"/>
      <w:autoSpaceDN w:val="0"/>
      <w:adjustRightInd w:val="0"/>
      <w:ind w:right="-1440"/>
      <w:textAlignment w:val="baseline"/>
    </w:pPr>
    <w:rPr>
      <w:rFonts w:ascii="CG Times (WN)" w:hAnsi="CG Times (WN)"/>
      <w:szCs w:val="20"/>
    </w:rPr>
  </w:style>
  <w:style w:type="paragraph" w:styleId="BlockText">
    <w:name w:val="Block Text"/>
    <w:basedOn w:val="Normal"/>
    <w:pPr>
      <w:tabs>
        <w:tab w:val="left" w:pos="450"/>
      </w:tabs>
      <w:ind w:left="426" w:right="96" w:hanging="710"/>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6262A8"/>
    <w:rPr>
      <w:rFonts w:ascii="Tahoma" w:hAnsi="Tahoma" w:cs="Tahoma"/>
      <w:sz w:val="16"/>
      <w:szCs w:val="16"/>
    </w:rPr>
  </w:style>
  <w:style w:type="table" w:styleId="TableGrid">
    <w:name w:val="Table Grid"/>
    <w:basedOn w:val="TableNormal"/>
    <w:rsid w:val="0027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A2EC1"/>
    <w:rPr>
      <w:rFonts w:ascii="Arial" w:hAnsi="Arial" w:cs="Arial"/>
      <w:b/>
      <w:color w:val="003366"/>
      <w:sz w:val="72"/>
      <w:szCs w:val="72"/>
      <w:lang w:val="en-GB" w:eastAsia="en-US" w:bidi="ar-SA"/>
    </w:rPr>
  </w:style>
  <w:style w:type="table" w:styleId="TableGrid8">
    <w:name w:val="Table Grid 8"/>
    <w:basedOn w:val="TableNormal"/>
    <w:rsid w:val="009376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05AD9"/>
    <w:pPr>
      <w:ind w:left="720"/>
    </w:pPr>
  </w:style>
  <w:style w:type="paragraph" w:styleId="Revision">
    <w:name w:val="Revision"/>
    <w:hidden/>
    <w:uiPriority w:val="99"/>
    <w:semiHidden/>
    <w:rsid w:val="00AC0498"/>
    <w:rPr>
      <w:sz w:val="24"/>
      <w:szCs w:val="24"/>
      <w:lang w:eastAsia="en-US"/>
    </w:rPr>
  </w:style>
  <w:style w:type="paragraph" w:customStyle="1" w:styleId="ChapterHeading">
    <w:name w:val="Chapter Heading"/>
    <w:basedOn w:val="Normal"/>
    <w:uiPriority w:val="99"/>
    <w:semiHidden/>
    <w:rsid w:val="00B63EB4"/>
    <w:pPr>
      <w:pageBreakBefore/>
      <w:numPr>
        <w:numId w:val="7"/>
      </w:numPr>
      <w:spacing w:before="120" w:after="120"/>
      <w:jc w:val="both"/>
    </w:pPr>
    <w:rPr>
      <w:rFonts w:ascii="Calibri" w:hAnsi="Calibri" w:cs="Arial"/>
      <w:b/>
      <w:noProof/>
      <w:spacing w:val="-5"/>
      <w:sz w:val="36"/>
      <w:szCs w:val="36"/>
    </w:rPr>
  </w:style>
  <w:style w:type="paragraph" w:customStyle="1" w:styleId="Subheading">
    <w:name w:val="Subheading"/>
    <w:basedOn w:val="BodyText"/>
    <w:link w:val="SubheadingChar"/>
    <w:uiPriority w:val="99"/>
    <w:semiHidden/>
    <w:rsid w:val="00B63EB4"/>
    <w:pPr>
      <w:numPr>
        <w:ilvl w:val="1"/>
        <w:numId w:val="7"/>
      </w:numPr>
      <w:spacing w:before="270" w:after="180"/>
    </w:pPr>
    <w:rPr>
      <w:b/>
      <w:noProof/>
      <w:sz w:val="22"/>
      <w:szCs w:val="22"/>
      <w:lang w:val="en-GB"/>
    </w:rPr>
  </w:style>
  <w:style w:type="paragraph" w:customStyle="1" w:styleId="subhead">
    <w:name w:val="subhead"/>
    <w:basedOn w:val="Subheading"/>
    <w:link w:val="subheadChar"/>
    <w:uiPriority w:val="99"/>
    <w:rsid w:val="00B63EB4"/>
  </w:style>
  <w:style w:type="character" w:customStyle="1" w:styleId="subheadChar">
    <w:name w:val="subhead Char"/>
    <w:link w:val="subhead"/>
    <w:uiPriority w:val="99"/>
    <w:locked/>
    <w:rsid w:val="00B63EB4"/>
    <w:rPr>
      <w:rFonts w:ascii="Arial" w:hAnsi="Arial" w:cs="Arial"/>
      <w:b/>
      <w:noProof/>
      <w:sz w:val="22"/>
      <w:szCs w:val="22"/>
      <w:lang w:eastAsia="en-US"/>
    </w:rPr>
  </w:style>
  <w:style w:type="paragraph" w:customStyle="1" w:styleId="Heading">
    <w:name w:val="Heading"/>
    <w:basedOn w:val="ChapterHeading"/>
    <w:link w:val="HeadingChar"/>
    <w:uiPriority w:val="99"/>
    <w:rsid w:val="00EA49B3"/>
    <w:pPr>
      <w:pageBreakBefore w:val="0"/>
      <w:numPr>
        <w:numId w:val="10"/>
      </w:numPr>
    </w:pPr>
  </w:style>
  <w:style w:type="character" w:customStyle="1" w:styleId="HeadingChar">
    <w:name w:val="Heading Char"/>
    <w:link w:val="Heading"/>
    <w:uiPriority w:val="99"/>
    <w:locked/>
    <w:rsid w:val="00EA49B3"/>
    <w:rPr>
      <w:rFonts w:ascii="Calibri" w:hAnsi="Calibri" w:cs="Arial"/>
      <w:b/>
      <w:noProof/>
      <w:spacing w:val="-5"/>
      <w:sz w:val="36"/>
      <w:szCs w:val="36"/>
      <w:lang w:eastAsia="en-US"/>
    </w:rPr>
  </w:style>
  <w:style w:type="paragraph" w:customStyle="1" w:styleId="body">
    <w:name w:val="body"/>
    <w:basedOn w:val="Normal"/>
    <w:link w:val="bodyChar"/>
    <w:uiPriority w:val="99"/>
    <w:rsid w:val="00EA49B3"/>
    <w:pPr>
      <w:jc w:val="both"/>
    </w:pPr>
    <w:rPr>
      <w:rFonts w:ascii="Arial" w:hAnsi="Arial" w:cs="Arial"/>
      <w:noProof/>
      <w:spacing w:val="-5"/>
      <w:sz w:val="22"/>
      <w:szCs w:val="22"/>
    </w:rPr>
  </w:style>
  <w:style w:type="character" w:customStyle="1" w:styleId="bodyChar">
    <w:name w:val="body Char"/>
    <w:link w:val="body"/>
    <w:uiPriority w:val="99"/>
    <w:locked/>
    <w:rsid w:val="00EA49B3"/>
    <w:rPr>
      <w:rFonts w:ascii="Arial" w:hAnsi="Arial" w:cs="Arial"/>
      <w:noProof/>
      <w:spacing w:val="-5"/>
      <w:sz w:val="22"/>
      <w:szCs w:val="22"/>
      <w:lang w:eastAsia="en-US"/>
    </w:rPr>
  </w:style>
  <w:style w:type="character" w:styleId="CommentReference">
    <w:name w:val="annotation reference"/>
    <w:uiPriority w:val="99"/>
    <w:semiHidden/>
    <w:unhideWhenUsed/>
    <w:rsid w:val="00D948ED"/>
    <w:rPr>
      <w:sz w:val="16"/>
      <w:szCs w:val="16"/>
    </w:rPr>
  </w:style>
  <w:style w:type="paragraph" w:styleId="CommentText">
    <w:name w:val="annotation text"/>
    <w:basedOn w:val="Normal"/>
    <w:link w:val="CommentTextChar"/>
    <w:uiPriority w:val="99"/>
    <w:semiHidden/>
    <w:unhideWhenUsed/>
    <w:rsid w:val="00D948ED"/>
    <w:rPr>
      <w:sz w:val="20"/>
      <w:szCs w:val="20"/>
    </w:rPr>
  </w:style>
  <w:style w:type="character" w:customStyle="1" w:styleId="CommentTextChar">
    <w:name w:val="Comment Text Char"/>
    <w:link w:val="CommentText"/>
    <w:uiPriority w:val="99"/>
    <w:semiHidden/>
    <w:rsid w:val="00D948ED"/>
    <w:rPr>
      <w:lang w:eastAsia="en-US"/>
    </w:rPr>
  </w:style>
  <w:style w:type="paragraph" w:styleId="CommentSubject">
    <w:name w:val="annotation subject"/>
    <w:basedOn w:val="CommentText"/>
    <w:next w:val="CommentText"/>
    <w:link w:val="CommentSubjectChar"/>
    <w:uiPriority w:val="99"/>
    <w:semiHidden/>
    <w:unhideWhenUsed/>
    <w:rsid w:val="00D948ED"/>
    <w:rPr>
      <w:b/>
      <w:bCs/>
    </w:rPr>
  </w:style>
  <w:style w:type="character" w:customStyle="1" w:styleId="CommentSubjectChar">
    <w:name w:val="Comment Subject Char"/>
    <w:link w:val="CommentSubject"/>
    <w:uiPriority w:val="99"/>
    <w:semiHidden/>
    <w:rsid w:val="00D948ED"/>
    <w:rPr>
      <w:b/>
      <w:bCs/>
      <w:lang w:eastAsia="en-US"/>
    </w:rPr>
  </w:style>
  <w:style w:type="character" w:customStyle="1" w:styleId="SubheadingChar">
    <w:name w:val="Subheading Char"/>
    <w:link w:val="Subheading"/>
    <w:uiPriority w:val="99"/>
    <w:semiHidden/>
    <w:locked/>
    <w:rsid w:val="00127F1E"/>
    <w:rPr>
      <w:rFonts w:ascii="Arial" w:hAnsi="Arial" w:cs="Arial"/>
      <w:b/>
      <w:noProof/>
      <w:sz w:val="22"/>
      <w:szCs w:val="22"/>
      <w:lang w:eastAsia="en-US"/>
    </w:rPr>
  </w:style>
  <w:style w:type="character" w:customStyle="1" w:styleId="BodyTextChar">
    <w:name w:val="Body Text Char"/>
    <w:link w:val="BodyText"/>
    <w:rsid w:val="00DC0E3D"/>
    <w:rPr>
      <w:rFonts w:ascii="Arial" w:hAnsi="Arial" w:cs="Arial"/>
      <w:sz w:val="24"/>
      <w:lang w:val="en-US" w:eastAsia="en-US"/>
    </w:rPr>
  </w:style>
  <w:style w:type="paragraph" w:customStyle="1" w:styleId="Default">
    <w:name w:val="Default"/>
    <w:rsid w:val="004327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1360">
      <w:bodyDiv w:val="1"/>
      <w:marLeft w:val="0"/>
      <w:marRight w:val="0"/>
      <w:marTop w:val="0"/>
      <w:marBottom w:val="0"/>
      <w:divBdr>
        <w:top w:val="none" w:sz="0" w:space="0" w:color="auto"/>
        <w:left w:val="none" w:sz="0" w:space="0" w:color="auto"/>
        <w:bottom w:val="none" w:sz="0" w:space="0" w:color="auto"/>
        <w:right w:val="none" w:sz="0" w:space="0" w:color="auto"/>
      </w:divBdr>
    </w:div>
    <w:div w:id="124743924">
      <w:bodyDiv w:val="1"/>
      <w:marLeft w:val="0"/>
      <w:marRight w:val="0"/>
      <w:marTop w:val="0"/>
      <w:marBottom w:val="0"/>
      <w:divBdr>
        <w:top w:val="none" w:sz="0" w:space="0" w:color="auto"/>
        <w:left w:val="none" w:sz="0" w:space="0" w:color="auto"/>
        <w:bottom w:val="none" w:sz="0" w:space="0" w:color="auto"/>
        <w:right w:val="none" w:sz="0" w:space="0" w:color="auto"/>
      </w:divBdr>
    </w:div>
    <w:div w:id="214779857">
      <w:bodyDiv w:val="1"/>
      <w:marLeft w:val="0"/>
      <w:marRight w:val="0"/>
      <w:marTop w:val="0"/>
      <w:marBottom w:val="0"/>
      <w:divBdr>
        <w:top w:val="none" w:sz="0" w:space="0" w:color="auto"/>
        <w:left w:val="none" w:sz="0" w:space="0" w:color="auto"/>
        <w:bottom w:val="none" w:sz="0" w:space="0" w:color="auto"/>
        <w:right w:val="none" w:sz="0" w:space="0" w:color="auto"/>
      </w:divBdr>
    </w:div>
    <w:div w:id="308678350">
      <w:bodyDiv w:val="1"/>
      <w:marLeft w:val="0"/>
      <w:marRight w:val="0"/>
      <w:marTop w:val="0"/>
      <w:marBottom w:val="0"/>
      <w:divBdr>
        <w:top w:val="none" w:sz="0" w:space="0" w:color="auto"/>
        <w:left w:val="none" w:sz="0" w:space="0" w:color="auto"/>
        <w:bottom w:val="none" w:sz="0" w:space="0" w:color="auto"/>
        <w:right w:val="none" w:sz="0" w:space="0" w:color="auto"/>
      </w:divBdr>
    </w:div>
    <w:div w:id="401635971">
      <w:bodyDiv w:val="1"/>
      <w:marLeft w:val="0"/>
      <w:marRight w:val="0"/>
      <w:marTop w:val="0"/>
      <w:marBottom w:val="0"/>
      <w:divBdr>
        <w:top w:val="none" w:sz="0" w:space="0" w:color="auto"/>
        <w:left w:val="none" w:sz="0" w:space="0" w:color="auto"/>
        <w:bottom w:val="none" w:sz="0" w:space="0" w:color="auto"/>
        <w:right w:val="none" w:sz="0" w:space="0" w:color="auto"/>
      </w:divBdr>
    </w:div>
    <w:div w:id="415367282">
      <w:bodyDiv w:val="1"/>
      <w:marLeft w:val="0"/>
      <w:marRight w:val="0"/>
      <w:marTop w:val="0"/>
      <w:marBottom w:val="0"/>
      <w:divBdr>
        <w:top w:val="none" w:sz="0" w:space="0" w:color="auto"/>
        <w:left w:val="none" w:sz="0" w:space="0" w:color="auto"/>
        <w:bottom w:val="none" w:sz="0" w:space="0" w:color="auto"/>
        <w:right w:val="none" w:sz="0" w:space="0" w:color="auto"/>
      </w:divBdr>
    </w:div>
    <w:div w:id="503322475">
      <w:bodyDiv w:val="1"/>
      <w:marLeft w:val="0"/>
      <w:marRight w:val="0"/>
      <w:marTop w:val="0"/>
      <w:marBottom w:val="0"/>
      <w:divBdr>
        <w:top w:val="none" w:sz="0" w:space="0" w:color="auto"/>
        <w:left w:val="none" w:sz="0" w:space="0" w:color="auto"/>
        <w:bottom w:val="none" w:sz="0" w:space="0" w:color="auto"/>
        <w:right w:val="none" w:sz="0" w:space="0" w:color="auto"/>
      </w:divBdr>
    </w:div>
    <w:div w:id="616254086">
      <w:bodyDiv w:val="1"/>
      <w:marLeft w:val="0"/>
      <w:marRight w:val="0"/>
      <w:marTop w:val="0"/>
      <w:marBottom w:val="0"/>
      <w:divBdr>
        <w:top w:val="none" w:sz="0" w:space="0" w:color="auto"/>
        <w:left w:val="none" w:sz="0" w:space="0" w:color="auto"/>
        <w:bottom w:val="none" w:sz="0" w:space="0" w:color="auto"/>
        <w:right w:val="none" w:sz="0" w:space="0" w:color="auto"/>
      </w:divBdr>
    </w:div>
    <w:div w:id="616714813">
      <w:bodyDiv w:val="1"/>
      <w:marLeft w:val="0"/>
      <w:marRight w:val="0"/>
      <w:marTop w:val="0"/>
      <w:marBottom w:val="0"/>
      <w:divBdr>
        <w:top w:val="none" w:sz="0" w:space="0" w:color="auto"/>
        <w:left w:val="none" w:sz="0" w:space="0" w:color="auto"/>
        <w:bottom w:val="none" w:sz="0" w:space="0" w:color="auto"/>
        <w:right w:val="none" w:sz="0" w:space="0" w:color="auto"/>
      </w:divBdr>
    </w:div>
    <w:div w:id="696470916">
      <w:bodyDiv w:val="1"/>
      <w:marLeft w:val="0"/>
      <w:marRight w:val="0"/>
      <w:marTop w:val="0"/>
      <w:marBottom w:val="0"/>
      <w:divBdr>
        <w:top w:val="none" w:sz="0" w:space="0" w:color="auto"/>
        <w:left w:val="none" w:sz="0" w:space="0" w:color="auto"/>
        <w:bottom w:val="none" w:sz="0" w:space="0" w:color="auto"/>
        <w:right w:val="none" w:sz="0" w:space="0" w:color="auto"/>
      </w:divBdr>
    </w:div>
    <w:div w:id="741222031">
      <w:bodyDiv w:val="1"/>
      <w:marLeft w:val="0"/>
      <w:marRight w:val="0"/>
      <w:marTop w:val="0"/>
      <w:marBottom w:val="0"/>
      <w:divBdr>
        <w:top w:val="none" w:sz="0" w:space="0" w:color="auto"/>
        <w:left w:val="none" w:sz="0" w:space="0" w:color="auto"/>
        <w:bottom w:val="none" w:sz="0" w:space="0" w:color="auto"/>
        <w:right w:val="none" w:sz="0" w:space="0" w:color="auto"/>
      </w:divBdr>
    </w:div>
    <w:div w:id="762341079">
      <w:bodyDiv w:val="1"/>
      <w:marLeft w:val="0"/>
      <w:marRight w:val="0"/>
      <w:marTop w:val="0"/>
      <w:marBottom w:val="0"/>
      <w:divBdr>
        <w:top w:val="none" w:sz="0" w:space="0" w:color="auto"/>
        <w:left w:val="none" w:sz="0" w:space="0" w:color="auto"/>
        <w:bottom w:val="none" w:sz="0" w:space="0" w:color="auto"/>
        <w:right w:val="none" w:sz="0" w:space="0" w:color="auto"/>
      </w:divBdr>
    </w:div>
    <w:div w:id="828985834">
      <w:bodyDiv w:val="1"/>
      <w:marLeft w:val="0"/>
      <w:marRight w:val="0"/>
      <w:marTop w:val="0"/>
      <w:marBottom w:val="0"/>
      <w:divBdr>
        <w:top w:val="none" w:sz="0" w:space="0" w:color="auto"/>
        <w:left w:val="none" w:sz="0" w:space="0" w:color="auto"/>
        <w:bottom w:val="none" w:sz="0" w:space="0" w:color="auto"/>
        <w:right w:val="none" w:sz="0" w:space="0" w:color="auto"/>
      </w:divBdr>
    </w:div>
    <w:div w:id="831993245">
      <w:bodyDiv w:val="1"/>
      <w:marLeft w:val="0"/>
      <w:marRight w:val="0"/>
      <w:marTop w:val="0"/>
      <w:marBottom w:val="0"/>
      <w:divBdr>
        <w:top w:val="none" w:sz="0" w:space="0" w:color="auto"/>
        <w:left w:val="none" w:sz="0" w:space="0" w:color="auto"/>
        <w:bottom w:val="none" w:sz="0" w:space="0" w:color="auto"/>
        <w:right w:val="none" w:sz="0" w:space="0" w:color="auto"/>
      </w:divBdr>
    </w:div>
    <w:div w:id="990015709">
      <w:bodyDiv w:val="1"/>
      <w:marLeft w:val="0"/>
      <w:marRight w:val="0"/>
      <w:marTop w:val="0"/>
      <w:marBottom w:val="0"/>
      <w:divBdr>
        <w:top w:val="none" w:sz="0" w:space="0" w:color="auto"/>
        <w:left w:val="none" w:sz="0" w:space="0" w:color="auto"/>
        <w:bottom w:val="none" w:sz="0" w:space="0" w:color="auto"/>
        <w:right w:val="none" w:sz="0" w:space="0" w:color="auto"/>
      </w:divBdr>
    </w:div>
    <w:div w:id="1070422692">
      <w:bodyDiv w:val="1"/>
      <w:marLeft w:val="0"/>
      <w:marRight w:val="0"/>
      <w:marTop w:val="0"/>
      <w:marBottom w:val="0"/>
      <w:divBdr>
        <w:top w:val="none" w:sz="0" w:space="0" w:color="auto"/>
        <w:left w:val="none" w:sz="0" w:space="0" w:color="auto"/>
        <w:bottom w:val="none" w:sz="0" w:space="0" w:color="auto"/>
        <w:right w:val="none" w:sz="0" w:space="0" w:color="auto"/>
      </w:divBdr>
    </w:div>
    <w:div w:id="1113600417">
      <w:bodyDiv w:val="1"/>
      <w:marLeft w:val="0"/>
      <w:marRight w:val="0"/>
      <w:marTop w:val="0"/>
      <w:marBottom w:val="0"/>
      <w:divBdr>
        <w:top w:val="none" w:sz="0" w:space="0" w:color="auto"/>
        <w:left w:val="none" w:sz="0" w:space="0" w:color="auto"/>
        <w:bottom w:val="none" w:sz="0" w:space="0" w:color="auto"/>
        <w:right w:val="none" w:sz="0" w:space="0" w:color="auto"/>
      </w:divBdr>
    </w:div>
    <w:div w:id="1185679510">
      <w:bodyDiv w:val="1"/>
      <w:marLeft w:val="0"/>
      <w:marRight w:val="0"/>
      <w:marTop w:val="0"/>
      <w:marBottom w:val="0"/>
      <w:divBdr>
        <w:top w:val="none" w:sz="0" w:space="0" w:color="auto"/>
        <w:left w:val="none" w:sz="0" w:space="0" w:color="auto"/>
        <w:bottom w:val="none" w:sz="0" w:space="0" w:color="auto"/>
        <w:right w:val="none" w:sz="0" w:space="0" w:color="auto"/>
      </w:divBdr>
    </w:div>
    <w:div w:id="1338003086">
      <w:bodyDiv w:val="1"/>
      <w:marLeft w:val="0"/>
      <w:marRight w:val="0"/>
      <w:marTop w:val="0"/>
      <w:marBottom w:val="0"/>
      <w:divBdr>
        <w:top w:val="none" w:sz="0" w:space="0" w:color="auto"/>
        <w:left w:val="none" w:sz="0" w:space="0" w:color="auto"/>
        <w:bottom w:val="none" w:sz="0" w:space="0" w:color="auto"/>
        <w:right w:val="none" w:sz="0" w:space="0" w:color="auto"/>
      </w:divBdr>
    </w:div>
    <w:div w:id="1375735335">
      <w:bodyDiv w:val="1"/>
      <w:marLeft w:val="0"/>
      <w:marRight w:val="0"/>
      <w:marTop w:val="0"/>
      <w:marBottom w:val="0"/>
      <w:divBdr>
        <w:top w:val="none" w:sz="0" w:space="0" w:color="auto"/>
        <w:left w:val="none" w:sz="0" w:space="0" w:color="auto"/>
        <w:bottom w:val="none" w:sz="0" w:space="0" w:color="auto"/>
        <w:right w:val="none" w:sz="0" w:space="0" w:color="auto"/>
      </w:divBdr>
    </w:div>
    <w:div w:id="1392540147">
      <w:bodyDiv w:val="1"/>
      <w:marLeft w:val="0"/>
      <w:marRight w:val="0"/>
      <w:marTop w:val="0"/>
      <w:marBottom w:val="0"/>
      <w:divBdr>
        <w:top w:val="none" w:sz="0" w:space="0" w:color="auto"/>
        <w:left w:val="none" w:sz="0" w:space="0" w:color="auto"/>
        <w:bottom w:val="none" w:sz="0" w:space="0" w:color="auto"/>
        <w:right w:val="none" w:sz="0" w:space="0" w:color="auto"/>
      </w:divBdr>
    </w:div>
    <w:div w:id="1456487270">
      <w:bodyDiv w:val="1"/>
      <w:marLeft w:val="0"/>
      <w:marRight w:val="0"/>
      <w:marTop w:val="0"/>
      <w:marBottom w:val="0"/>
      <w:divBdr>
        <w:top w:val="none" w:sz="0" w:space="0" w:color="auto"/>
        <w:left w:val="none" w:sz="0" w:space="0" w:color="auto"/>
        <w:bottom w:val="none" w:sz="0" w:space="0" w:color="auto"/>
        <w:right w:val="none" w:sz="0" w:space="0" w:color="auto"/>
      </w:divBdr>
    </w:div>
    <w:div w:id="1465541930">
      <w:bodyDiv w:val="1"/>
      <w:marLeft w:val="0"/>
      <w:marRight w:val="0"/>
      <w:marTop w:val="0"/>
      <w:marBottom w:val="0"/>
      <w:divBdr>
        <w:top w:val="none" w:sz="0" w:space="0" w:color="auto"/>
        <w:left w:val="none" w:sz="0" w:space="0" w:color="auto"/>
        <w:bottom w:val="none" w:sz="0" w:space="0" w:color="auto"/>
        <w:right w:val="none" w:sz="0" w:space="0" w:color="auto"/>
      </w:divBdr>
    </w:div>
    <w:div w:id="1483355496">
      <w:bodyDiv w:val="1"/>
      <w:marLeft w:val="0"/>
      <w:marRight w:val="0"/>
      <w:marTop w:val="0"/>
      <w:marBottom w:val="0"/>
      <w:divBdr>
        <w:top w:val="none" w:sz="0" w:space="0" w:color="auto"/>
        <w:left w:val="none" w:sz="0" w:space="0" w:color="auto"/>
        <w:bottom w:val="none" w:sz="0" w:space="0" w:color="auto"/>
        <w:right w:val="none" w:sz="0" w:space="0" w:color="auto"/>
      </w:divBdr>
    </w:div>
    <w:div w:id="1487550684">
      <w:bodyDiv w:val="1"/>
      <w:marLeft w:val="0"/>
      <w:marRight w:val="0"/>
      <w:marTop w:val="0"/>
      <w:marBottom w:val="0"/>
      <w:divBdr>
        <w:top w:val="none" w:sz="0" w:space="0" w:color="auto"/>
        <w:left w:val="none" w:sz="0" w:space="0" w:color="auto"/>
        <w:bottom w:val="none" w:sz="0" w:space="0" w:color="auto"/>
        <w:right w:val="none" w:sz="0" w:space="0" w:color="auto"/>
      </w:divBdr>
    </w:div>
    <w:div w:id="1535802801">
      <w:bodyDiv w:val="1"/>
      <w:marLeft w:val="0"/>
      <w:marRight w:val="0"/>
      <w:marTop w:val="0"/>
      <w:marBottom w:val="0"/>
      <w:divBdr>
        <w:top w:val="none" w:sz="0" w:space="0" w:color="auto"/>
        <w:left w:val="none" w:sz="0" w:space="0" w:color="auto"/>
        <w:bottom w:val="none" w:sz="0" w:space="0" w:color="auto"/>
        <w:right w:val="none" w:sz="0" w:space="0" w:color="auto"/>
      </w:divBdr>
    </w:div>
    <w:div w:id="1586304700">
      <w:bodyDiv w:val="1"/>
      <w:marLeft w:val="0"/>
      <w:marRight w:val="0"/>
      <w:marTop w:val="0"/>
      <w:marBottom w:val="0"/>
      <w:divBdr>
        <w:top w:val="none" w:sz="0" w:space="0" w:color="auto"/>
        <w:left w:val="none" w:sz="0" w:space="0" w:color="auto"/>
        <w:bottom w:val="none" w:sz="0" w:space="0" w:color="auto"/>
        <w:right w:val="none" w:sz="0" w:space="0" w:color="auto"/>
      </w:divBdr>
    </w:div>
    <w:div w:id="1789396497">
      <w:bodyDiv w:val="1"/>
      <w:marLeft w:val="0"/>
      <w:marRight w:val="0"/>
      <w:marTop w:val="0"/>
      <w:marBottom w:val="0"/>
      <w:divBdr>
        <w:top w:val="none" w:sz="0" w:space="0" w:color="auto"/>
        <w:left w:val="none" w:sz="0" w:space="0" w:color="auto"/>
        <w:bottom w:val="none" w:sz="0" w:space="0" w:color="auto"/>
        <w:right w:val="none" w:sz="0" w:space="0" w:color="auto"/>
      </w:divBdr>
    </w:div>
    <w:div w:id="1789543445">
      <w:bodyDiv w:val="1"/>
      <w:marLeft w:val="0"/>
      <w:marRight w:val="0"/>
      <w:marTop w:val="0"/>
      <w:marBottom w:val="0"/>
      <w:divBdr>
        <w:top w:val="none" w:sz="0" w:space="0" w:color="auto"/>
        <w:left w:val="none" w:sz="0" w:space="0" w:color="auto"/>
        <w:bottom w:val="none" w:sz="0" w:space="0" w:color="auto"/>
        <w:right w:val="none" w:sz="0" w:space="0" w:color="auto"/>
      </w:divBdr>
    </w:div>
    <w:div w:id="1802265260">
      <w:bodyDiv w:val="1"/>
      <w:marLeft w:val="0"/>
      <w:marRight w:val="0"/>
      <w:marTop w:val="0"/>
      <w:marBottom w:val="0"/>
      <w:divBdr>
        <w:top w:val="none" w:sz="0" w:space="0" w:color="auto"/>
        <w:left w:val="none" w:sz="0" w:space="0" w:color="auto"/>
        <w:bottom w:val="none" w:sz="0" w:space="0" w:color="auto"/>
        <w:right w:val="none" w:sz="0" w:space="0" w:color="auto"/>
      </w:divBdr>
    </w:div>
    <w:div w:id="1900626109">
      <w:bodyDiv w:val="1"/>
      <w:marLeft w:val="0"/>
      <w:marRight w:val="0"/>
      <w:marTop w:val="0"/>
      <w:marBottom w:val="0"/>
      <w:divBdr>
        <w:top w:val="none" w:sz="0" w:space="0" w:color="auto"/>
        <w:left w:val="none" w:sz="0" w:space="0" w:color="auto"/>
        <w:bottom w:val="none" w:sz="0" w:space="0" w:color="auto"/>
        <w:right w:val="none" w:sz="0" w:space="0" w:color="auto"/>
      </w:divBdr>
    </w:div>
    <w:div w:id="2068986096">
      <w:bodyDiv w:val="1"/>
      <w:marLeft w:val="0"/>
      <w:marRight w:val="0"/>
      <w:marTop w:val="0"/>
      <w:marBottom w:val="0"/>
      <w:divBdr>
        <w:top w:val="none" w:sz="0" w:space="0" w:color="auto"/>
        <w:left w:val="none" w:sz="0" w:space="0" w:color="auto"/>
        <w:bottom w:val="none" w:sz="0" w:space="0" w:color="auto"/>
        <w:right w:val="none" w:sz="0" w:space="0" w:color="auto"/>
      </w:divBdr>
    </w:div>
    <w:div w:id="20999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DF48-8960-4F03-933B-5970C380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8080</Words>
  <Characters>43291</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DRAFT</vt:lpstr>
    </vt:vector>
  </TitlesOfParts>
  <Company>Hetsmere Borough Council</Company>
  <LinksUpToDate>false</LinksUpToDate>
  <CharactersWithSpaces>51269</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Treasury-Management-Strategy-2023-24-final</dc:title>
  <dc:subject>
  </dc:subject>
  <dc:creator>lindag1</dc:creator>
  <cp:keywords>
  </cp:keywords>
  <cp:lastModifiedBy>Contensis For Councils</cp:lastModifiedBy>
  <cp:revision>3</cp:revision>
  <cp:lastPrinted>2022-01-20T18:16:00Z</cp:lastPrinted>
  <dcterms:created xsi:type="dcterms:W3CDTF">2024-07-25T12:09:00Z</dcterms:created>
  <dcterms:modified xsi:type="dcterms:W3CDTF">2024-11-27T17:09:35Z</dcterms:modified>
  <cp:contentStatus>Final</cp:contentStatus>
</cp:coreProperties>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