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30D" w:rsidP="00A4730D" w:rsidRDefault="00A4730D" w14:paraId="2461F40D" w14:textId="77777777">
      <w:pPr>
        <w:kinsoku w:val="0"/>
        <w:overflowPunct w:val="0"/>
        <w:spacing w:before="3" w:after="200" w:line="276" w:lineRule="auto"/>
        <w:contextualSpacing/>
        <w:rPr>
          <w:rFonts w:ascii="Calibri" w:hAnsi="Calibri" w:eastAsia="Calibri" w:cs="Foundry Sterling"/>
          <w:b/>
          <w:color w:val="0072AE"/>
          <w:sz w:val="50"/>
          <w:szCs w:val="50"/>
        </w:rPr>
      </w:pPr>
    </w:p>
    <w:p w:rsidRPr="00A4730D" w:rsidR="00A4730D" w:rsidP="00A4730D" w:rsidRDefault="00A4730D" w14:paraId="5CDC592F" w14:textId="77777777">
      <w:pPr>
        <w:kinsoku w:val="0"/>
        <w:overflowPunct w:val="0"/>
        <w:spacing w:before="3" w:after="200" w:line="276" w:lineRule="auto"/>
        <w:contextualSpacing/>
        <w:rPr>
          <w:rFonts w:ascii="Times New Roman" w:hAnsi="Times New Roman" w:eastAsia="Calibri" w:cs="Times New Roman"/>
          <w:b/>
          <w:color w:val="0072AE"/>
          <w:sz w:val="3"/>
          <w:szCs w:val="3"/>
        </w:rPr>
      </w:pPr>
      <w:bookmarkStart w:name="_GoBack" w:id="0"/>
      <w:bookmarkEnd w:id="0"/>
      <w:r>
        <w:rPr>
          <w:rFonts w:ascii="Calibri" w:hAnsi="Calibri" w:eastAsia="Calibri" w:cs="Foundry Sterling"/>
          <w:b/>
          <w:noProof/>
          <w:color w:val="0072AE"/>
          <w:sz w:val="50"/>
          <w:szCs w:val="50"/>
          <w:lang w:eastAsia="en-GB"/>
        </w:rPr>
        <w:drawing>
          <wp:anchor distT="0" distB="0" distL="114300" distR="114300" simplePos="0" relativeHeight="251658240" behindDoc="1" locked="0" layoutInCell="1" allowOverlap="1" wp14:editId="4EFE0BE0" wp14:anchorId="07011136">
            <wp:simplePos x="0" y="0"/>
            <wp:positionH relativeFrom="column">
              <wp:posOffset>4892040</wp:posOffset>
            </wp:positionH>
            <wp:positionV relativeFrom="paragraph">
              <wp:posOffset>121920</wp:posOffset>
            </wp:positionV>
            <wp:extent cx="878205" cy="8045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8205" cy="804545"/>
                    </a:xfrm>
                    <a:prstGeom prst="rect">
                      <a:avLst/>
                    </a:prstGeom>
                    <a:noFill/>
                  </pic:spPr>
                </pic:pic>
              </a:graphicData>
            </a:graphic>
          </wp:anchor>
        </w:drawing>
      </w:r>
      <w:r w:rsidRPr="00A4730D">
        <w:rPr>
          <w:rFonts w:ascii="Calibri" w:hAnsi="Calibri" w:eastAsia="Calibri" w:cs="Foundry Sterling"/>
          <w:b/>
          <w:color w:val="0072AE"/>
          <w:sz w:val="50"/>
          <w:szCs w:val="50"/>
        </w:rPr>
        <w:t>Hertsmere Borough Council</w:t>
      </w:r>
    </w:p>
    <w:p w:rsidRPr="00A4730D" w:rsidR="00A4730D" w:rsidP="00A4730D" w:rsidRDefault="00A4730D" w14:paraId="0C563E56" w14:textId="77777777">
      <w:pPr>
        <w:kinsoku w:val="0"/>
        <w:overflowPunct w:val="0"/>
        <w:autoSpaceDE w:val="0"/>
        <w:autoSpaceDN w:val="0"/>
        <w:adjustRightInd w:val="0"/>
        <w:spacing w:after="0" w:line="200" w:lineRule="atLeast"/>
        <w:rPr>
          <w:rFonts w:ascii="Times New Roman" w:hAnsi="Times New Roman" w:eastAsia="Calibri" w:cs="Times New Roman"/>
          <w:sz w:val="20"/>
          <w:szCs w:val="20"/>
        </w:rPr>
      </w:pPr>
    </w:p>
    <w:p w:rsidRPr="00A4730D" w:rsidR="00A4730D" w:rsidP="00A4730D" w:rsidRDefault="00A4730D" w14:paraId="63A2300C" w14:textId="77777777">
      <w:pPr>
        <w:autoSpaceDE w:val="0"/>
        <w:autoSpaceDN w:val="0"/>
        <w:adjustRightInd w:val="0"/>
        <w:spacing w:after="0" w:line="241" w:lineRule="atLeast"/>
        <w:rPr>
          <w:rFonts w:ascii="Foundry Sterling" w:hAnsi="Foundry Sterling" w:eastAsia="Calibri" w:cs="Foundry Sterling"/>
          <w:color w:val="0072AE"/>
          <w:sz w:val="50"/>
          <w:szCs w:val="50"/>
        </w:rPr>
      </w:pPr>
    </w:p>
    <w:p w:rsidR="00A4730D" w:rsidP="00A4730D" w:rsidRDefault="00A4730D" w14:paraId="601A2F26" w14:textId="77777777">
      <w:pPr>
        <w:spacing w:after="200" w:line="276" w:lineRule="auto"/>
        <w:rPr>
          <w:rFonts w:ascii="Calibri" w:hAnsi="Calibri" w:eastAsia="Calibri" w:cs="Foundry Sterling"/>
          <w:b/>
          <w:color w:val="525249"/>
          <w:sz w:val="70"/>
          <w:szCs w:val="70"/>
        </w:rPr>
      </w:pPr>
      <w:r>
        <w:rPr>
          <w:rFonts w:ascii="Calibri" w:hAnsi="Calibri" w:eastAsia="Calibri" w:cs="Foundry Sterling"/>
          <w:b/>
          <w:color w:val="525249"/>
          <w:sz w:val="70"/>
          <w:szCs w:val="70"/>
        </w:rPr>
        <w:t>Productivity Plan</w:t>
      </w:r>
    </w:p>
    <w:p w:rsidRPr="00A4730D" w:rsidR="00A4730D" w:rsidP="00A4730D" w:rsidRDefault="00A4730D" w14:paraId="678FA922" w14:textId="77777777">
      <w:pPr>
        <w:spacing w:after="200" w:line="276" w:lineRule="auto"/>
        <w:rPr>
          <w:rFonts w:ascii="Calibri" w:hAnsi="Calibri" w:eastAsia="Calibri" w:cs="Foundry Sterling"/>
          <w:b/>
          <w:color w:val="525249"/>
          <w:sz w:val="70"/>
          <w:szCs w:val="70"/>
        </w:rPr>
      </w:pPr>
      <w:r>
        <w:rPr>
          <w:rFonts w:ascii="Calibri" w:hAnsi="Calibri" w:eastAsia="Calibri" w:cs="Foundry Sterling"/>
          <w:b/>
          <w:color w:val="525249"/>
          <w:sz w:val="70"/>
          <w:szCs w:val="70"/>
        </w:rPr>
        <w:t>2024/25</w:t>
      </w:r>
    </w:p>
    <w:p w:rsidR="00A4730D" w:rsidRDefault="00A4730D" w14:paraId="0D585F83" w14:textId="77777777">
      <w:pPr>
        <w:rPr>
          <w:rFonts w:ascii="Arial" w:hAnsi="Arial" w:eastAsia="Calibri" w:cs="Arial"/>
          <w:b/>
          <w:caps/>
          <w:color w:val="0072AE"/>
          <w:sz w:val="32"/>
          <w:szCs w:val="32"/>
        </w:rPr>
      </w:pPr>
      <w:r>
        <w:rPr>
          <w:rFonts w:ascii="Arial" w:hAnsi="Arial" w:eastAsia="Calibri" w:cs="Arial"/>
          <w:b/>
          <w:caps/>
          <w:noProof/>
          <w:color w:val="0072AE"/>
          <w:sz w:val="32"/>
          <w:szCs w:val="32"/>
          <w:lang w:eastAsia="en-GB"/>
        </w:rPr>
        <w:drawing>
          <wp:anchor distT="0" distB="0" distL="114300" distR="114300" simplePos="0" relativeHeight="251659264" behindDoc="0" locked="0" layoutInCell="1" allowOverlap="1" wp14:editId="25EB42DB" wp14:anchorId="031A6041">
            <wp:simplePos x="0" y="0"/>
            <wp:positionH relativeFrom="column">
              <wp:posOffset>8129</wp:posOffset>
            </wp:positionH>
            <wp:positionV relativeFrom="paragraph">
              <wp:posOffset>1036955</wp:posOffset>
            </wp:positionV>
            <wp:extent cx="5680710" cy="491915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0710" cy="4919151"/>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eastAsia="Calibri" w:cs="Arial"/>
          <w:b/>
          <w:caps/>
          <w:color w:val="0072AE"/>
          <w:sz w:val="32"/>
          <w:szCs w:val="32"/>
        </w:rPr>
        <w:br w:type="page"/>
      </w:r>
    </w:p>
    <w:p w:rsidR="00A4730D" w:rsidP="00A4730D" w:rsidRDefault="00A4730D" w14:paraId="1254D61F" w14:textId="580C07DD">
      <w:pPr>
        <w:widowControl w:val="0"/>
        <w:spacing w:after="200" w:line="360" w:lineRule="auto"/>
        <w:jc w:val="both"/>
        <w:outlineLvl w:val="0"/>
        <w:rPr>
          <w:rFonts w:ascii="Arial" w:hAnsi="Arial" w:eastAsia="Calibri" w:cs="Arial"/>
          <w:b/>
          <w:caps/>
          <w:color w:val="0072AE"/>
          <w:sz w:val="32"/>
          <w:szCs w:val="32"/>
        </w:rPr>
      </w:pPr>
      <w:r w:rsidRPr="00A4730D">
        <w:rPr>
          <w:rFonts w:ascii="Arial" w:hAnsi="Arial" w:eastAsia="Calibri" w:cs="Arial"/>
          <w:b/>
          <w:caps/>
          <w:color w:val="0072AE"/>
          <w:sz w:val="32"/>
          <w:szCs w:val="32"/>
        </w:rPr>
        <w:lastRenderedPageBreak/>
        <w:t>PRODUCTIVITY PLAN</w:t>
      </w:r>
      <w:r w:rsidR="0055114D">
        <w:rPr>
          <w:rFonts w:ascii="Arial" w:hAnsi="Arial" w:eastAsia="Calibri" w:cs="Arial"/>
          <w:b/>
          <w:caps/>
          <w:color w:val="0072AE"/>
          <w:sz w:val="32"/>
          <w:szCs w:val="32"/>
        </w:rPr>
        <w:t xml:space="preserve"> 2024/25</w:t>
      </w:r>
    </w:p>
    <w:p w:rsidRPr="00A4730D" w:rsidR="004761E9" w:rsidP="004761E9" w:rsidRDefault="004761E9" w14:paraId="60969CAC" w14:textId="77777777">
      <w:pPr>
        <w:widowControl w:val="0"/>
        <w:spacing w:after="0" w:line="240" w:lineRule="auto"/>
        <w:jc w:val="both"/>
        <w:outlineLvl w:val="0"/>
        <w:rPr>
          <w:rFonts w:ascii="Arial" w:hAnsi="Arial" w:eastAsia="Calibri" w:cs="Arial"/>
          <w:b/>
          <w:caps/>
          <w:color w:val="0072AE"/>
          <w:sz w:val="32"/>
          <w:szCs w:val="32"/>
        </w:rPr>
      </w:pPr>
    </w:p>
    <w:p w:rsidRPr="00A4730D" w:rsidR="00A4730D" w:rsidP="0055114D" w:rsidRDefault="00A4730D" w14:paraId="5BA71935" w14:textId="1B2E72AB">
      <w:pPr>
        <w:widowControl w:val="0"/>
        <w:numPr>
          <w:ilvl w:val="1"/>
          <w:numId w:val="2"/>
        </w:numPr>
        <w:tabs>
          <w:tab w:val="clear" w:pos="1800"/>
        </w:tabs>
        <w:spacing w:after="240" w:line="240" w:lineRule="auto"/>
        <w:ind w:left="0" w:hanging="567"/>
        <w:jc w:val="both"/>
        <w:rPr>
          <w:rFonts w:ascii="Arial" w:hAnsi="Arial" w:eastAsia="Times New Roman" w:cs="Arial"/>
          <w:b/>
          <w:color w:val="0072AE"/>
          <w:sz w:val="28"/>
          <w:szCs w:val="28"/>
          <w:u w:val="single"/>
        </w:rPr>
      </w:pPr>
      <w:r w:rsidRPr="00A4730D">
        <w:rPr>
          <w:rFonts w:ascii="Arial" w:hAnsi="Arial" w:eastAsia="Times New Roman" w:cs="Arial"/>
          <w:b/>
          <w:color w:val="0072AE"/>
          <w:sz w:val="28"/>
          <w:szCs w:val="28"/>
        </w:rPr>
        <w:t>Introduction</w:t>
      </w:r>
    </w:p>
    <w:p w:rsidRPr="00A4730D" w:rsidR="00A4730D" w:rsidP="0055114D" w:rsidRDefault="00A4730D" w14:paraId="347EFE11" w14:textId="77777777">
      <w:pPr>
        <w:widowControl w:val="0"/>
        <w:numPr>
          <w:ilvl w:val="1"/>
          <w:numId w:val="5"/>
        </w:numPr>
        <w:spacing w:after="240" w:line="240" w:lineRule="auto"/>
        <w:ind w:left="0" w:hanging="567"/>
        <w:contextualSpacing/>
        <w:jc w:val="both"/>
        <w:rPr>
          <w:rFonts w:ascii="Arial" w:hAnsi="Arial" w:eastAsia="Times New Roman" w:cs="Arial"/>
          <w:bCs/>
          <w:sz w:val="24"/>
          <w:szCs w:val="24"/>
        </w:rPr>
      </w:pPr>
      <w:r w:rsidRPr="00A4730D">
        <w:rPr>
          <w:rFonts w:ascii="Arial" w:hAnsi="Arial" w:eastAsia="Times New Roman" w:cs="Arial"/>
          <w:bCs/>
          <w:sz w:val="24"/>
          <w:szCs w:val="24"/>
        </w:rPr>
        <w:t>In February 2024, the Secretary of State for the Department of Levelling Up, Housing and Communities (DLUHC) laid before Parliament the final Local Government Financial Settlement for 2024/25. This followed a period of consultation on the provisional financial settlement announced earlier in December 20023.</w:t>
      </w:r>
    </w:p>
    <w:p w:rsidRPr="00A4730D" w:rsidR="00A4730D" w:rsidP="00A4730D" w:rsidRDefault="00A4730D" w14:paraId="06E596AA" w14:textId="77777777">
      <w:pPr>
        <w:widowControl w:val="0"/>
        <w:spacing w:after="240" w:line="240" w:lineRule="auto"/>
        <w:contextualSpacing/>
        <w:jc w:val="both"/>
        <w:rPr>
          <w:rFonts w:ascii="Arial" w:hAnsi="Arial" w:eastAsia="Times New Roman" w:cs="Arial"/>
          <w:bCs/>
          <w:sz w:val="24"/>
          <w:szCs w:val="24"/>
        </w:rPr>
      </w:pPr>
    </w:p>
    <w:p w:rsidRPr="00A4730D" w:rsidR="00A4730D" w:rsidP="0055114D" w:rsidRDefault="00A4730D" w14:paraId="30D1ABFC" w14:textId="77777777">
      <w:pPr>
        <w:widowControl w:val="0"/>
        <w:numPr>
          <w:ilvl w:val="1"/>
          <w:numId w:val="5"/>
        </w:numPr>
        <w:spacing w:after="240" w:line="240" w:lineRule="auto"/>
        <w:ind w:left="0" w:hanging="567"/>
        <w:contextualSpacing/>
        <w:jc w:val="both"/>
        <w:rPr>
          <w:rFonts w:ascii="Arial" w:hAnsi="Arial" w:eastAsia="Times New Roman" w:cs="Arial"/>
          <w:bCs/>
          <w:sz w:val="24"/>
          <w:szCs w:val="24"/>
        </w:rPr>
      </w:pPr>
      <w:r w:rsidRPr="00A4730D">
        <w:rPr>
          <w:rFonts w:ascii="Arial" w:hAnsi="Arial" w:eastAsia="Times New Roman" w:cs="Arial"/>
          <w:bCs/>
          <w:sz w:val="24"/>
          <w:szCs w:val="24"/>
        </w:rPr>
        <w:t>In a letter to local government leaders the Secretary of State advised that:</w:t>
      </w:r>
    </w:p>
    <w:p w:rsidR="00C115E9" w:rsidP="00A4730D" w:rsidRDefault="00C115E9" w14:paraId="5AA845D3" w14:textId="77777777">
      <w:pPr>
        <w:autoSpaceDE w:val="0"/>
        <w:autoSpaceDN w:val="0"/>
        <w:adjustRightInd w:val="0"/>
        <w:spacing w:after="0" w:line="240" w:lineRule="auto"/>
        <w:rPr>
          <w:rFonts w:ascii="CIDFont+F1" w:hAnsi="CIDFont+F1" w:eastAsia="Calibri" w:cs="CIDFont+F1"/>
          <w:i/>
          <w:sz w:val="23"/>
          <w:szCs w:val="23"/>
        </w:rPr>
      </w:pPr>
    </w:p>
    <w:p w:rsidRPr="00A4730D" w:rsidR="00A4730D" w:rsidP="00A4730D" w:rsidRDefault="00A4730D" w14:paraId="76BFAD2C" w14:textId="3E804A1E">
      <w:pPr>
        <w:autoSpaceDE w:val="0"/>
        <w:autoSpaceDN w:val="0"/>
        <w:adjustRightInd w:val="0"/>
        <w:spacing w:after="0" w:line="240" w:lineRule="auto"/>
        <w:rPr>
          <w:rFonts w:ascii="CIDFont+F1" w:hAnsi="CIDFont+F1" w:eastAsia="Calibri" w:cs="CIDFont+F1"/>
          <w:i/>
          <w:sz w:val="23"/>
          <w:szCs w:val="23"/>
        </w:rPr>
      </w:pPr>
      <w:r w:rsidRPr="00A4730D">
        <w:rPr>
          <w:rFonts w:ascii="CIDFont+F1" w:hAnsi="CIDFont+F1" w:eastAsia="Calibri" w:cs="CIDFont+F1"/>
          <w:i/>
          <w:sz w:val="23"/>
          <w:szCs w:val="23"/>
        </w:rPr>
        <w:t>“Having listened to your views, on 24 January I announced additional measures for local authorities worth £600 million, including £500 million of new funding for social care.”</w:t>
      </w:r>
    </w:p>
    <w:p w:rsidRPr="00A4730D" w:rsidR="00A4730D" w:rsidP="00A4730D" w:rsidRDefault="00A4730D" w14:paraId="32636DE4" w14:textId="77777777">
      <w:pPr>
        <w:widowControl w:val="0"/>
        <w:spacing w:after="240" w:line="240" w:lineRule="auto"/>
        <w:contextualSpacing/>
        <w:jc w:val="both"/>
        <w:rPr>
          <w:rFonts w:ascii="CIDFont+F1" w:hAnsi="CIDFont+F1" w:eastAsia="Calibri" w:cs="CIDFont+F1"/>
          <w:sz w:val="23"/>
          <w:szCs w:val="23"/>
        </w:rPr>
      </w:pPr>
    </w:p>
    <w:p w:rsidRPr="00A4730D" w:rsidR="00A4730D" w:rsidP="0055114D" w:rsidRDefault="00A4730D" w14:paraId="2B7B95E0" w14:textId="77777777">
      <w:pPr>
        <w:widowControl w:val="0"/>
        <w:numPr>
          <w:ilvl w:val="1"/>
          <w:numId w:val="5"/>
        </w:numPr>
        <w:spacing w:after="240" w:line="240" w:lineRule="auto"/>
        <w:ind w:left="0" w:hanging="567"/>
        <w:contextualSpacing/>
        <w:jc w:val="both"/>
        <w:rPr>
          <w:rFonts w:ascii="Arial" w:hAnsi="Arial" w:eastAsia="Times New Roman" w:cs="Arial"/>
          <w:bCs/>
          <w:sz w:val="24"/>
          <w:szCs w:val="24"/>
        </w:rPr>
      </w:pPr>
      <w:r w:rsidRPr="00A4730D">
        <w:rPr>
          <w:rFonts w:ascii="Arial" w:hAnsi="Arial" w:eastAsia="Times New Roman" w:cs="Arial"/>
          <w:bCs/>
          <w:sz w:val="24"/>
          <w:szCs w:val="24"/>
        </w:rPr>
        <w:t>For Hertsmere this resulted in an increase of £131k in its total funding envelop or its’ Core Spending Power for 2024/25 to £13,814k from the provisional settlement figure.</w:t>
      </w:r>
    </w:p>
    <w:p w:rsidRPr="00A4730D" w:rsidR="00A4730D" w:rsidP="00A4730D" w:rsidRDefault="00A4730D" w14:paraId="3F31883E" w14:textId="77777777">
      <w:pPr>
        <w:widowControl w:val="0"/>
        <w:spacing w:after="240" w:line="240" w:lineRule="auto"/>
        <w:contextualSpacing/>
        <w:jc w:val="both"/>
        <w:rPr>
          <w:rFonts w:ascii="Arial" w:hAnsi="Arial" w:eastAsia="Times New Roman" w:cs="Arial"/>
          <w:bCs/>
          <w:sz w:val="24"/>
          <w:szCs w:val="24"/>
        </w:rPr>
      </w:pPr>
    </w:p>
    <w:p w:rsidRPr="00A4730D" w:rsidR="00A4730D" w:rsidP="0055114D" w:rsidRDefault="00A4730D" w14:paraId="6A449281" w14:textId="77777777">
      <w:pPr>
        <w:widowControl w:val="0"/>
        <w:numPr>
          <w:ilvl w:val="1"/>
          <w:numId w:val="5"/>
        </w:numPr>
        <w:spacing w:after="240" w:line="240" w:lineRule="auto"/>
        <w:ind w:left="0" w:hanging="567"/>
        <w:contextualSpacing/>
        <w:jc w:val="both"/>
        <w:rPr>
          <w:rFonts w:ascii="Arial" w:hAnsi="Arial" w:eastAsia="Times New Roman" w:cs="Arial"/>
          <w:bCs/>
          <w:sz w:val="24"/>
          <w:szCs w:val="24"/>
        </w:rPr>
      </w:pPr>
      <w:r w:rsidRPr="00A4730D">
        <w:rPr>
          <w:rFonts w:ascii="Arial" w:hAnsi="Arial" w:eastAsia="Times New Roman" w:cs="Arial"/>
          <w:bCs/>
          <w:sz w:val="24"/>
          <w:szCs w:val="24"/>
        </w:rPr>
        <w:t xml:space="preserve">This additional funding does however come with additional governance and as part of the Government’s efforts to return the sector to sustainability in the future Local Authorities are now required to produce a Productivity Plan. </w:t>
      </w:r>
    </w:p>
    <w:p w:rsidRPr="00A4730D" w:rsidR="00A4730D" w:rsidP="004761E9" w:rsidRDefault="00A4730D" w14:paraId="63B552DA" w14:textId="77777777">
      <w:pPr>
        <w:widowControl w:val="0"/>
        <w:spacing w:after="240" w:line="240" w:lineRule="auto"/>
        <w:contextualSpacing/>
        <w:jc w:val="both"/>
        <w:rPr>
          <w:rFonts w:ascii="Arial" w:hAnsi="Arial" w:eastAsia="Times New Roman" w:cs="Arial"/>
          <w:bCs/>
          <w:sz w:val="24"/>
          <w:szCs w:val="24"/>
        </w:rPr>
      </w:pPr>
    </w:p>
    <w:p w:rsidRPr="00A4730D" w:rsidR="00A4730D" w:rsidP="0055114D" w:rsidRDefault="00A4730D" w14:paraId="3E3855EE" w14:textId="77777777">
      <w:pPr>
        <w:widowControl w:val="0"/>
        <w:numPr>
          <w:ilvl w:val="1"/>
          <w:numId w:val="5"/>
        </w:numPr>
        <w:spacing w:after="240" w:line="240" w:lineRule="auto"/>
        <w:ind w:left="0" w:hanging="567"/>
        <w:contextualSpacing/>
        <w:jc w:val="both"/>
        <w:rPr>
          <w:rFonts w:ascii="Arial" w:hAnsi="Arial" w:eastAsia="Times New Roman" w:cs="Arial"/>
          <w:bCs/>
          <w:sz w:val="24"/>
          <w:szCs w:val="24"/>
        </w:rPr>
      </w:pPr>
      <w:r w:rsidRPr="00A4730D">
        <w:rPr>
          <w:rFonts w:ascii="Arial" w:hAnsi="Arial" w:eastAsia="Times New Roman" w:cs="Arial"/>
          <w:bCs/>
          <w:sz w:val="24"/>
          <w:szCs w:val="24"/>
        </w:rPr>
        <w:t xml:space="preserve">There has been no specific guidance on how the productivity plan </w:t>
      </w:r>
      <w:proofErr w:type="gramStart"/>
      <w:r w:rsidRPr="00A4730D">
        <w:rPr>
          <w:rFonts w:ascii="Arial" w:hAnsi="Arial" w:eastAsia="Times New Roman" w:cs="Arial"/>
          <w:bCs/>
          <w:sz w:val="24"/>
          <w:szCs w:val="24"/>
        </w:rPr>
        <w:t>should be presented</w:t>
      </w:r>
      <w:proofErr w:type="gramEnd"/>
      <w:r w:rsidRPr="00A4730D">
        <w:rPr>
          <w:rFonts w:ascii="Arial" w:hAnsi="Arial" w:eastAsia="Times New Roman" w:cs="Arial"/>
          <w:bCs/>
          <w:sz w:val="24"/>
          <w:szCs w:val="24"/>
        </w:rPr>
        <w:t xml:space="preserve">, other than plans should be short and draw on work councils have already done, identifying ways to unlock productivity improvements and set out the key implementation milestones. Plans </w:t>
      </w:r>
      <w:proofErr w:type="gramStart"/>
      <w:r w:rsidRPr="00A4730D">
        <w:rPr>
          <w:rFonts w:ascii="Arial" w:hAnsi="Arial" w:eastAsia="Times New Roman" w:cs="Arial"/>
          <w:bCs/>
          <w:sz w:val="24"/>
          <w:szCs w:val="24"/>
        </w:rPr>
        <w:t>should be published</w:t>
      </w:r>
      <w:proofErr w:type="gramEnd"/>
      <w:r w:rsidRPr="00A4730D">
        <w:rPr>
          <w:rFonts w:ascii="Arial" w:hAnsi="Arial" w:eastAsia="Times New Roman" w:cs="Arial"/>
          <w:bCs/>
          <w:sz w:val="24"/>
          <w:szCs w:val="24"/>
        </w:rPr>
        <w:t xml:space="preserve"> by July 2024 and must be agreed by Council Leaders and members and published on local authority websites, together with updates on progress.</w:t>
      </w:r>
    </w:p>
    <w:p w:rsidRPr="00A4730D" w:rsidR="00A4730D" w:rsidP="00A4730D" w:rsidRDefault="00A4730D" w14:paraId="1245520C" w14:textId="77777777">
      <w:pPr>
        <w:widowControl w:val="0"/>
        <w:spacing w:after="240" w:line="240" w:lineRule="auto"/>
        <w:contextualSpacing/>
        <w:jc w:val="both"/>
        <w:rPr>
          <w:rFonts w:ascii="Arial" w:hAnsi="Arial" w:eastAsia="Times New Roman" w:cs="Arial"/>
          <w:bCs/>
          <w:sz w:val="24"/>
          <w:szCs w:val="24"/>
        </w:rPr>
      </w:pPr>
    </w:p>
    <w:p w:rsidRPr="00A4730D" w:rsidR="00A4730D" w:rsidP="0055114D" w:rsidRDefault="00A4730D" w14:paraId="08694DE3" w14:textId="77777777">
      <w:pPr>
        <w:widowControl w:val="0"/>
        <w:numPr>
          <w:ilvl w:val="1"/>
          <w:numId w:val="5"/>
        </w:numPr>
        <w:spacing w:after="240" w:line="240" w:lineRule="auto"/>
        <w:ind w:left="0" w:hanging="567"/>
        <w:contextualSpacing/>
        <w:jc w:val="both"/>
        <w:rPr>
          <w:rFonts w:ascii="Arial" w:hAnsi="Arial" w:eastAsia="Times New Roman" w:cs="Arial"/>
          <w:bCs/>
          <w:sz w:val="24"/>
          <w:szCs w:val="24"/>
        </w:rPr>
      </w:pPr>
      <w:r w:rsidRPr="00A4730D">
        <w:rPr>
          <w:rFonts w:ascii="Arial" w:hAnsi="Arial" w:eastAsia="Times New Roman" w:cs="Arial"/>
          <w:bCs/>
          <w:sz w:val="24"/>
          <w:szCs w:val="24"/>
        </w:rPr>
        <w:t>Productivity plans should cover four main areas:</w:t>
      </w:r>
    </w:p>
    <w:p w:rsidRPr="00A4730D" w:rsidR="00A4730D" w:rsidP="00A4730D" w:rsidRDefault="00A4730D" w14:paraId="4ADDA16E" w14:textId="77777777">
      <w:pPr>
        <w:spacing w:after="200" w:line="276" w:lineRule="auto"/>
        <w:ind w:left="720"/>
        <w:contextualSpacing/>
        <w:rPr>
          <w:rFonts w:ascii="Arial" w:hAnsi="Arial" w:eastAsia="Times New Roman" w:cs="Arial"/>
          <w:bCs/>
          <w:sz w:val="24"/>
          <w:szCs w:val="24"/>
        </w:rPr>
      </w:pPr>
    </w:p>
    <w:p w:rsidRPr="00A4730D" w:rsidR="00A4730D" w:rsidP="00A4730D" w:rsidRDefault="00A4730D" w14:paraId="3386D9FF" w14:textId="77777777">
      <w:pPr>
        <w:widowControl w:val="0"/>
        <w:spacing w:after="120" w:line="276" w:lineRule="auto"/>
        <w:ind w:left="425" w:hanging="425"/>
        <w:jc w:val="both"/>
        <w:rPr>
          <w:rFonts w:ascii="Arial" w:hAnsi="Arial" w:eastAsia="Times New Roman" w:cs="Arial"/>
          <w:bCs/>
          <w:i/>
          <w:sz w:val="24"/>
          <w:szCs w:val="24"/>
        </w:rPr>
      </w:pPr>
      <w:r w:rsidRPr="00A4730D">
        <w:rPr>
          <w:rFonts w:ascii="Arial" w:hAnsi="Arial" w:eastAsia="Times New Roman" w:cs="Arial"/>
          <w:bCs/>
          <w:i/>
          <w:sz w:val="24"/>
          <w:szCs w:val="24"/>
        </w:rPr>
        <w:t>1)</w:t>
      </w:r>
      <w:r w:rsidRPr="00A4730D">
        <w:rPr>
          <w:rFonts w:ascii="Arial" w:hAnsi="Arial" w:eastAsia="Times New Roman" w:cs="Arial"/>
          <w:bCs/>
          <w:i/>
          <w:sz w:val="24"/>
          <w:szCs w:val="24"/>
        </w:rPr>
        <w:tab/>
        <w:t>Transformation of services to make better use of resources;</w:t>
      </w:r>
    </w:p>
    <w:p w:rsidRPr="00A4730D" w:rsidR="00A4730D" w:rsidP="00A4730D" w:rsidRDefault="00A4730D" w14:paraId="5765C7BA" w14:textId="77777777">
      <w:pPr>
        <w:widowControl w:val="0"/>
        <w:spacing w:after="120" w:line="276" w:lineRule="auto"/>
        <w:ind w:left="425" w:hanging="425"/>
        <w:jc w:val="both"/>
        <w:rPr>
          <w:rFonts w:ascii="Arial" w:hAnsi="Arial" w:eastAsia="Times New Roman" w:cs="Arial"/>
          <w:bCs/>
          <w:i/>
          <w:sz w:val="24"/>
          <w:szCs w:val="24"/>
        </w:rPr>
      </w:pPr>
      <w:r w:rsidRPr="00A4730D">
        <w:rPr>
          <w:rFonts w:ascii="Arial" w:hAnsi="Arial" w:eastAsia="Times New Roman" w:cs="Arial"/>
          <w:bCs/>
          <w:i/>
          <w:sz w:val="24"/>
          <w:szCs w:val="24"/>
        </w:rPr>
        <w:t>2)</w:t>
      </w:r>
      <w:r w:rsidRPr="00A4730D">
        <w:rPr>
          <w:rFonts w:ascii="Arial" w:hAnsi="Arial" w:eastAsia="Times New Roman" w:cs="Arial"/>
          <w:bCs/>
          <w:i/>
          <w:sz w:val="24"/>
          <w:szCs w:val="24"/>
        </w:rPr>
        <w:tab/>
        <w:t xml:space="preserve">Opportunities to take advantage of advances in technology and make better use of data to inform </w:t>
      </w:r>
      <w:proofErr w:type="gramStart"/>
      <w:r w:rsidRPr="00A4730D">
        <w:rPr>
          <w:rFonts w:ascii="Arial" w:hAnsi="Arial" w:eastAsia="Times New Roman" w:cs="Arial"/>
          <w:bCs/>
          <w:i/>
          <w:sz w:val="24"/>
          <w:szCs w:val="24"/>
        </w:rPr>
        <w:t>decision making</w:t>
      </w:r>
      <w:proofErr w:type="gramEnd"/>
      <w:r w:rsidRPr="00A4730D">
        <w:rPr>
          <w:rFonts w:ascii="Arial" w:hAnsi="Arial" w:eastAsia="Times New Roman" w:cs="Arial"/>
          <w:bCs/>
          <w:i/>
          <w:sz w:val="24"/>
          <w:szCs w:val="24"/>
        </w:rPr>
        <w:t xml:space="preserve"> and service design;</w:t>
      </w:r>
    </w:p>
    <w:p w:rsidRPr="00A4730D" w:rsidR="00A4730D" w:rsidP="00A4730D" w:rsidRDefault="00A4730D" w14:paraId="76AC1E55" w14:textId="77777777">
      <w:pPr>
        <w:widowControl w:val="0"/>
        <w:spacing w:after="120" w:line="276" w:lineRule="auto"/>
        <w:ind w:left="425" w:hanging="425"/>
        <w:jc w:val="both"/>
        <w:rPr>
          <w:rFonts w:ascii="Arial" w:hAnsi="Arial" w:eastAsia="Times New Roman" w:cs="Arial"/>
          <w:bCs/>
          <w:i/>
          <w:sz w:val="24"/>
          <w:szCs w:val="24"/>
        </w:rPr>
      </w:pPr>
      <w:r w:rsidRPr="00A4730D">
        <w:rPr>
          <w:rFonts w:ascii="Arial" w:hAnsi="Arial" w:eastAsia="Times New Roman" w:cs="Arial"/>
          <w:bCs/>
          <w:i/>
          <w:sz w:val="24"/>
          <w:szCs w:val="24"/>
        </w:rPr>
        <w:t>3)</w:t>
      </w:r>
      <w:r w:rsidRPr="00A4730D">
        <w:rPr>
          <w:rFonts w:ascii="Arial" w:hAnsi="Arial" w:eastAsia="Times New Roman" w:cs="Arial"/>
          <w:bCs/>
          <w:i/>
          <w:sz w:val="24"/>
          <w:szCs w:val="24"/>
        </w:rPr>
        <w:tab/>
        <w:t>Ways to reduce wasteful spend within systems, including specific consideration of expenditure on consultants and discredited staff Equality, Diversity and Inclusion programmes – this does not include programmes designed to promote integration and civic pride, and counter extremism; and</w:t>
      </w:r>
    </w:p>
    <w:p w:rsidRPr="00A4730D" w:rsidR="00A4730D" w:rsidP="00A4730D" w:rsidRDefault="00A4730D" w14:paraId="44149512" w14:textId="77777777">
      <w:pPr>
        <w:widowControl w:val="0"/>
        <w:spacing w:after="120" w:line="276" w:lineRule="auto"/>
        <w:ind w:left="425" w:hanging="425"/>
        <w:jc w:val="both"/>
        <w:rPr>
          <w:rFonts w:ascii="Arial" w:hAnsi="Arial" w:eastAsia="Times New Roman" w:cs="Arial"/>
          <w:bCs/>
          <w:i/>
          <w:sz w:val="24"/>
          <w:szCs w:val="24"/>
        </w:rPr>
      </w:pPr>
      <w:r w:rsidRPr="00A4730D">
        <w:rPr>
          <w:rFonts w:ascii="Arial" w:hAnsi="Arial" w:eastAsia="Times New Roman" w:cs="Arial"/>
          <w:bCs/>
          <w:i/>
          <w:sz w:val="24"/>
          <w:szCs w:val="24"/>
        </w:rPr>
        <w:t>4)</w:t>
      </w:r>
      <w:r w:rsidRPr="00A4730D">
        <w:rPr>
          <w:rFonts w:ascii="Arial" w:hAnsi="Arial" w:eastAsia="Times New Roman" w:cs="Arial"/>
          <w:bCs/>
          <w:i/>
          <w:sz w:val="24"/>
          <w:szCs w:val="24"/>
        </w:rPr>
        <w:tab/>
        <w:t>Barriers preventing activity that the Government can help to reduce or remove.</w:t>
      </w:r>
    </w:p>
    <w:p w:rsidRPr="00A4730D" w:rsidR="00A4730D" w:rsidP="00A4730D" w:rsidRDefault="00A4730D" w14:paraId="64A7A67C" w14:textId="77777777">
      <w:pPr>
        <w:widowControl w:val="0"/>
        <w:spacing w:after="240" w:line="276" w:lineRule="auto"/>
        <w:contextualSpacing/>
        <w:jc w:val="both"/>
        <w:rPr>
          <w:rFonts w:ascii="Arial" w:hAnsi="Arial" w:eastAsia="Times New Roman" w:cs="Arial"/>
          <w:bCs/>
          <w:sz w:val="24"/>
          <w:szCs w:val="24"/>
        </w:rPr>
      </w:pPr>
    </w:p>
    <w:p w:rsidRPr="00A4730D" w:rsidR="00A4730D" w:rsidP="0055114D" w:rsidRDefault="00A4730D" w14:paraId="0EAABFD0" w14:textId="77777777">
      <w:pPr>
        <w:widowControl w:val="0"/>
        <w:numPr>
          <w:ilvl w:val="1"/>
          <w:numId w:val="5"/>
        </w:numPr>
        <w:spacing w:after="240" w:line="240" w:lineRule="auto"/>
        <w:ind w:left="0" w:hanging="567"/>
        <w:contextualSpacing/>
        <w:jc w:val="both"/>
        <w:rPr>
          <w:rFonts w:ascii="Arial" w:hAnsi="Arial" w:eastAsia="Times New Roman" w:cs="Arial"/>
          <w:bCs/>
          <w:sz w:val="24"/>
          <w:szCs w:val="24"/>
        </w:rPr>
      </w:pPr>
      <w:r w:rsidRPr="00A4730D">
        <w:rPr>
          <w:rFonts w:ascii="Arial" w:hAnsi="Arial" w:eastAsia="Times New Roman" w:cs="Arial"/>
          <w:bCs/>
          <w:sz w:val="24"/>
          <w:szCs w:val="24"/>
        </w:rPr>
        <w:t>The Government also intends to introduce a new productivity review panel, made up of sector experts including the Office for Local Government and the Local Government Association.</w:t>
      </w:r>
    </w:p>
    <w:p w:rsidRPr="00A4730D" w:rsidR="00A4730D" w:rsidP="00A4730D" w:rsidRDefault="00A4730D" w14:paraId="478D3D18" w14:textId="77777777">
      <w:pPr>
        <w:spacing w:after="200" w:line="276" w:lineRule="auto"/>
        <w:contextualSpacing/>
        <w:rPr>
          <w:rFonts w:ascii="Arial" w:hAnsi="Arial" w:eastAsia="Times New Roman" w:cs="Arial"/>
          <w:bCs/>
          <w:sz w:val="24"/>
          <w:szCs w:val="24"/>
        </w:rPr>
      </w:pPr>
    </w:p>
    <w:p w:rsidRPr="00A4730D" w:rsidR="00A4730D" w:rsidP="0055114D" w:rsidRDefault="00A4730D" w14:paraId="106D93D8" w14:textId="0C6C4A79">
      <w:pPr>
        <w:widowControl w:val="0"/>
        <w:numPr>
          <w:ilvl w:val="1"/>
          <w:numId w:val="5"/>
        </w:numPr>
        <w:spacing w:after="240" w:line="240" w:lineRule="auto"/>
        <w:ind w:left="0" w:hanging="567"/>
        <w:contextualSpacing/>
        <w:jc w:val="both"/>
        <w:rPr>
          <w:rFonts w:ascii="Arial" w:hAnsi="Arial" w:eastAsia="Times New Roman" w:cs="Arial"/>
          <w:bCs/>
          <w:sz w:val="24"/>
          <w:szCs w:val="24"/>
        </w:rPr>
      </w:pPr>
      <w:r w:rsidRPr="00A4730D">
        <w:rPr>
          <w:rFonts w:ascii="Arial" w:hAnsi="Arial" w:eastAsia="Times New Roman" w:cs="Arial"/>
          <w:bCs/>
          <w:sz w:val="24"/>
          <w:szCs w:val="24"/>
        </w:rPr>
        <w:t xml:space="preserve">Whilst this Productivity Plan is a new requirement from July 2024, the principle of reporting on productivity and efficiency is not a new concept having been preceded by </w:t>
      </w:r>
      <w:r w:rsidRPr="00A4730D">
        <w:rPr>
          <w:rFonts w:ascii="Arial" w:hAnsi="Arial" w:eastAsia="Times New Roman" w:cs="Arial"/>
          <w:bCs/>
          <w:sz w:val="24"/>
          <w:szCs w:val="24"/>
        </w:rPr>
        <w:lastRenderedPageBreak/>
        <w:t xml:space="preserve">earlier Value for Money </w:t>
      </w:r>
      <w:r w:rsidR="00F0569F">
        <w:rPr>
          <w:rFonts w:ascii="Arial" w:hAnsi="Arial" w:eastAsia="Times New Roman" w:cs="Arial"/>
          <w:bCs/>
          <w:sz w:val="24"/>
          <w:szCs w:val="24"/>
        </w:rPr>
        <w:t xml:space="preserve">(VFM) </w:t>
      </w:r>
      <w:r w:rsidRPr="00A4730D">
        <w:rPr>
          <w:rFonts w:ascii="Arial" w:hAnsi="Arial" w:eastAsia="Times New Roman" w:cs="Arial"/>
          <w:bCs/>
          <w:sz w:val="24"/>
          <w:szCs w:val="24"/>
        </w:rPr>
        <w:t xml:space="preserve">reporting following the </w:t>
      </w:r>
      <w:proofErr w:type="spellStart"/>
      <w:r w:rsidRPr="00A4730D">
        <w:rPr>
          <w:rFonts w:ascii="Arial" w:hAnsi="Arial" w:eastAsia="Times New Roman" w:cs="Arial"/>
          <w:bCs/>
          <w:sz w:val="24"/>
          <w:szCs w:val="24"/>
        </w:rPr>
        <w:t>Gershon</w:t>
      </w:r>
      <w:proofErr w:type="spellEnd"/>
      <w:r w:rsidRPr="00A4730D">
        <w:rPr>
          <w:rFonts w:ascii="Arial" w:hAnsi="Arial" w:eastAsia="Times New Roman" w:cs="Arial"/>
          <w:bCs/>
          <w:sz w:val="24"/>
          <w:szCs w:val="24"/>
        </w:rPr>
        <w:t xml:space="preserve"> Review of 2003/04 and more recently the requirement for Efficiency Plans as part of the four-year financial settlement in 2016/17.</w:t>
      </w:r>
    </w:p>
    <w:p w:rsidRPr="00A4730D" w:rsidR="00A4730D" w:rsidP="00A4730D" w:rsidRDefault="00A4730D" w14:paraId="56CD7BF1" w14:textId="77777777">
      <w:pPr>
        <w:spacing w:after="200" w:line="276" w:lineRule="auto"/>
        <w:ind w:left="720"/>
        <w:contextualSpacing/>
        <w:rPr>
          <w:rFonts w:ascii="Arial" w:hAnsi="Arial" w:eastAsia="Times New Roman" w:cs="Arial"/>
          <w:bCs/>
          <w:sz w:val="24"/>
          <w:szCs w:val="24"/>
        </w:rPr>
      </w:pPr>
    </w:p>
    <w:p w:rsidRPr="00A4730D" w:rsidR="00A4730D" w:rsidP="0055114D" w:rsidRDefault="00A4730D" w14:paraId="2418A86A" w14:textId="77777777">
      <w:pPr>
        <w:widowControl w:val="0"/>
        <w:numPr>
          <w:ilvl w:val="1"/>
          <w:numId w:val="5"/>
        </w:numPr>
        <w:spacing w:after="240" w:line="240" w:lineRule="auto"/>
        <w:ind w:left="0" w:hanging="567"/>
        <w:contextualSpacing/>
        <w:jc w:val="both"/>
        <w:rPr>
          <w:rFonts w:ascii="Arial" w:hAnsi="Arial" w:eastAsia="Times New Roman" w:cs="Arial"/>
          <w:bCs/>
          <w:sz w:val="24"/>
          <w:szCs w:val="24"/>
        </w:rPr>
      </w:pPr>
      <w:r w:rsidRPr="00A4730D">
        <w:rPr>
          <w:rFonts w:ascii="Arial" w:hAnsi="Arial" w:eastAsia="Times New Roman" w:cs="Arial"/>
          <w:bCs/>
          <w:sz w:val="24"/>
          <w:szCs w:val="24"/>
        </w:rPr>
        <w:t>This Productivity Plan brings together all of these principles into this single document.</w:t>
      </w:r>
    </w:p>
    <w:p w:rsidRPr="00A4730D" w:rsidR="00A4730D" w:rsidP="00A4730D" w:rsidRDefault="00A4730D" w14:paraId="6101B882" w14:textId="77777777">
      <w:pPr>
        <w:widowControl w:val="0"/>
        <w:spacing w:after="240" w:line="240" w:lineRule="auto"/>
        <w:contextualSpacing/>
        <w:jc w:val="both"/>
        <w:rPr>
          <w:rFonts w:ascii="Arial" w:hAnsi="Arial" w:eastAsia="Times New Roman" w:cs="Arial"/>
          <w:bCs/>
          <w:sz w:val="24"/>
          <w:szCs w:val="24"/>
        </w:rPr>
      </w:pPr>
    </w:p>
    <w:p w:rsidRPr="00A4730D" w:rsidR="00A4730D" w:rsidP="00A4730D" w:rsidRDefault="00A4730D" w14:paraId="1A103071" w14:textId="77777777">
      <w:pPr>
        <w:widowControl w:val="0"/>
        <w:spacing w:after="240" w:line="240" w:lineRule="auto"/>
        <w:contextualSpacing/>
        <w:jc w:val="both"/>
        <w:rPr>
          <w:rFonts w:ascii="Arial" w:hAnsi="Arial" w:eastAsia="Times New Roman" w:cs="Arial"/>
          <w:bCs/>
          <w:sz w:val="24"/>
          <w:szCs w:val="24"/>
        </w:rPr>
      </w:pPr>
    </w:p>
    <w:p w:rsidRPr="00A4730D" w:rsidR="00A4730D" w:rsidP="0055114D" w:rsidRDefault="00A4730D" w14:paraId="7A1F1106" w14:textId="620BA171">
      <w:pPr>
        <w:widowControl w:val="0"/>
        <w:numPr>
          <w:ilvl w:val="1"/>
          <w:numId w:val="2"/>
        </w:numPr>
        <w:tabs>
          <w:tab w:val="clear" w:pos="1800"/>
        </w:tabs>
        <w:spacing w:after="240" w:line="240" w:lineRule="auto"/>
        <w:ind w:left="0" w:hanging="567"/>
        <w:jc w:val="both"/>
        <w:rPr>
          <w:rFonts w:ascii="Arial" w:hAnsi="Arial" w:eastAsia="Times New Roman" w:cs="Arial"/>
          <w:b/>
          <w:color w:val="0072AE"/>
          <w:sz w:val="28"/>
          <w:szCs w:val="28"/>
        </w:rPr>
      </w:pPr>
      <w:r w:rsidRPr="00A4730D">
        <w:rPr>
          <w:rFonts w:ascii="Arial" w:hAnsi="Arial" w:eastAsia="Times New Roman" w:cs="Arial"/>
          <w:b/>
          <w:color w:val="0072AE"/>
          <w:sz w:val="28"/>
          <w:szCs w:val="28"/>
        </w:rPr>
        <w:t>Delivering Value for Money</w:t>
      </w:r>
      <w:r w:rsidR="00F0569F">
        <w:rPr>
          <w:rFonts w:ascii="Arial" w:hAnsi="Arial" w:eastAsia="Times New Roman" w:cs="Arial"/>
          <w:b/>
          <w:color w:val="0072AE"/>
          <w:sz w:val="28"/>
          <w:szCs w:val="28"/>
        </w:rPr>
        <w:t xml:space="preserve"> (VFM)</w:t>
      </w:r>
    </w:p>
    <w:p w:rsidRPr="00A4730D" w:rsidR="00A4730D" w:rsidP="00A4730D" w:rsidRDefault="00A4730D" w14:paraId="14DD194E" w14:textId="77777777">
      <w:pPr>
        <w:widowControl w:val="0"/>
        <w:numPr>
          <w:ilvl w:val="0"/>
          <w:numId w:val="5"/>
        </w:numPr>
        <w:spacing w:after="240" w:line="240" w:lineRule="auto"/>
        <w:contextualSpacing/>
        <w:jc w:val="both"/>
        <w:rPr>
          <w:rFonts w:ascii="Arial" w:hAnsi="Arial" w:eastAsia="Times New Roman" w:cs="Arial"/>
          <w:bCs/>
          <w:vanish/>
          <w:sz w:val="24"/>
          <w:szCs w:val="24"/>
        </w:rPr>
      </w:pPr>
    </w:p>
    <w:p w:rsidRPr="00A4730D" w:rsidR="00A4730D" w:rsidP="0055114D" w:rsidRDefault="00A4730D" w14:paraId="01207E36" w14:textId="12DEC287">
      <w:pPr>
        <w:widowControl w:val="0"/>
        <w:numPr>
          <w:ilvl w:val="1"/>
          <w:numId w:val="5"/>
        </w:numPr>
        <w:spacing w:after="240" w:line="240" w:lineRule="auto"/>
        <w:ind w:left="0" w:hanging="567"/>
        <w:contextualSpacing/>
        <w:jc w:val="both"/>
        <w:rPr>
          <w:rFonts w:ascii="Arial" w:hAnsi="Arial" w:eastAsia="Times New Roman" w:cs="Arial"/>
          <w:bCs/>
          <w:sz w:val="24"/>
          <w:szCs w:val="24"/>
        </w:rPr>
      </w:pPr>
      <w:r w:rsidRPr="00A4730D">
        <w:rPr>
          <w:rFonts w:ascii="Arial" w:hAnsi="Arial" w:eastAsia="Times New Roman" w:cs="Arial"/>
          <w:bCs/>
          <w:sz w:val="24"/>
          <w:szCs w:val="24"/>
        </w:rPr>
        <w:t xml:space="preserve">The Council has a statutory duty for delivering value for money with public funds. It should keep its internal controls under continuous review in order to manage all its limited resources in an efficient and effective manner, taking into account guidance on good practice issued from time to time by the Councils auditors and appropriate advisory </w:t>
      </w:r>
      <w:r w:rsidR="00F0569F">
        <w:rPr>
          <w:rFonts w:ascii="Arial" w:hAnsi="Arial" w:eastAsia="Times New Roman" w:cs="Arial"/>
          <w:bCs/>
          <w:sz w:val="24"/>
          <w:szCs w:val="24"/>
        </w:rPr>
        <w:t xml:space="preserve">professional </w:t>
      </w:r>
      <w:r w:rsidRPr="00A4730D">
        <w:rPr>
          <w:rFonts w:ascii="Arial" w:hAnsi="Arial" w:eastAsia="Times New Roman" w:cs="Arial"/>
          <w:bCs/>
          <w:sz w:val="24"/>
          <w:szCs w:val="24"/>
        </w:rPr>
        <w:t>bodies.</w:t>
      </w:r>
    </w:p>
    <w:p w:rsidRPr="00A4730D" w:rsidR="00A4730D" w:rsidP="00A4730D" w:rsidRDefault="00A4730D" w14:paraId="56968BEC" w14:textId="77777777">
      <w:pPr>
        <w:widowControl w:val="0"/>
        <w:spacing w:after="240" w:line="240" w:lineRule="auto"/>
        <w:contextualSpacing/>
        <w:jc w:val="both"/>
        <w:rPr>
          <w:rFonts w:ascii="Arial" w:hAnsi="Arial" w:eastAsia="Times New Roman" w:cs="Arial"/>
          <w:bCs/>
          <w:sz w:val="24"/>
          <w:szCs w:val="24"/>
        </w:rPr>
      </w:pPr>
    </w:p>
    <w:p w:rsidRPr="00A4730D" w:rsidR="00A4730D" w:rsidP="0055114D" w:rsidRDefault="00F0569F" w14:paraId="6882C050" w14:textId="7B76A216">
      <w:pPr>
        <w:widowControl w:val="0"/>
        <w:numPr>
          <w:ilvl w:val="1"/>
          <w:numId w:val="5"/>
        </w:numPr>
        <w:spacing w:after="240" w:line="240" w:lineRule="auto"/>
        <w:ind w:left="0" w:hanging="567"/>
        <w:contextualSpacing/>
        <w:jc w:val="both"/>
        <w:rPr>
          <w:rFonts w:ascii="Arial" w:hAnsi="Arial" w:eastAsia="Times New Roman" w:cs="Arial"/>
          <w:bCs/>
          <w:sz w:val="24"/>
          <w:szCs w:val="24"/>
        </w:rPr>
      </w:pPr>
      <w:r>
        <w:rPr>
          <w:rFonts w:ascii="Arial" w:hAnsi="Arial" w:eastAsia="Times New Roman" w:cs="Arial"/>
          <w:bCs/>
          <w:sz w:val="24"/>
          <w:szCs w:val="24"/>
        </w:rPr>
        <w:t>VFM</w:t>
      </w:r>
      <w:r w:rsidRPr="00A4730D" w:rsidR="00A4730D">
        <w:rPr>
          <w:rFonts w:ascii="Arial" w:hAnsi="Arial" w:eastAsia="Times New Roman" w:cs="Arial"/>
          <w:bCs/>
          <w:sz w:val="24"/>
          <w:szCs w:val="24"/>
        </w:rPr>
        <w:t xml:space="preserve"> is the term used to measure whether or not an organisation has obtained the optimum benefit from the goods and services it acquires and/or provides, with its resources. </w:t>
      </w:r>
      <w:r>
        <w:rPr>
          <w:rFonts w:ascii="Arial" w:hAnsi="Arial" w:eastAsia="Times New Roman" w:cs="Arial"/>
          <w:bCs/>
          <w:sz w:val="24"/>
          <w:szCs w:val="24"/>
        </w:rPr>
        <w:t>VFM</w:t>
      </w:r>
      <w:r w:rsidRPr="00A4730D" w:rsidR="00A4730D">
        <w:rPr>
          <w:rFonts w:ascii="Arial" w:hAnsi="Arial" w:eastAsia="Times New Roman" w:cs="Arial"/>
          <w:bCs/>
          <w:sz w:val="24"/>
          <w:szCs w:val="24"/>
        </w:rPr>
        <w:t xml:space="preserve"> not only measures the cost of goods and services, but also takes into account quality, whole life costing, best value, benchmarking and other criteria to see whether or not, when taken together, they represent good value for money.</w:t>
      </w:r>
    </w:p>
    <w:p w:rsidRPr="00A4730D" w:rsidR="00A4730D" w:rsidP="00A4730D" w:rsidRDefault="00A4730D" w14:paraId="7B18B1B9" w14:textId="77777777">
      <w:pPr>
        <w:spacing w:after="200" w:line="276" w:lineRule="auto"/>
        <w:ind w:left="720"/>
        <w:contextualSpacing/>
        <w:rPr>
          <w:rFonts w:ascii="Arial" w:hAnsi="Arial" w:eastAsia="Times New Roman" w:cs="Arial"/>
          <w:bCs/>
          <w:sz w:val="24"/>
          <w:szCs w:val="24"/>
        </w:rPr>
      </w:pPr>
    </w:p>
    <w:p w:rsidR="00A4730D" w:rsidP="0055114D" w:rsidRDefault="00A4730D" w14:paraId="7D66FF4A" w14:textId="484BB3FF">
      <w:pPr>
        <w:widowControl w:val="0"/>
        <w:numPr>
          <w:ilvl w:val="1"/>
          <w:numId w:val="5"/>
        </w:numPr>
        <w:spacing w:after="240" w:line="240" w:lineRule="auto"/>
        <w:ind w:left="0" w:hanging="567"/>
        <w:contextualSpacing/>
        <w:jc w:val="both"/>
        <w:rPr>
          <w:rFonts w:ascii="Arial" w:hAnsi="Arial" w:eastAsia="Times New Roman" w:cs="Arial"/>
          <w:bCs/>
          <w:sz w:val="24"/>
          <w:szCs w:val="24"/>
        </w:rPr>
      </w:pPr>
      <w:r w:rsidRPr="00A4730D">
        <w:rPr>
          <w:rFonts w:ascii="Arial" w:hAnsi="Arial" w:eastAsia="Times New Roman" w:cs="Arial"/>
          <w:bCs/>
          <w:sz w:val="24"/>
          <w:szCs w:val="24"/>
        </w:rPr>
        <w:t xml:space="preserve">Achieving </w:t>
      </w:r>
      <w:r w:rsidR="00F0569F">
        <w:rPr>
          <w:rFonts w:ascii="Arial" w:hAnsi="Arial" w:eastAsia="Times New Roman" w:cs="Arial"/>
          <w:bCs/>
          <w:sz w:val="24"/>
          <w:szCs w:val="24"/>
        </w:rPr>
        <w:t>VFM</w:t>
      </w:r>
      <w:r w:rsidRPr="00A4730D">
        <w:rPr>
          <w:rFonts w:ascii="Arial" w:hAnsi="Arial" w:eastAsia="Times New Roman" w:cs="Arial"/>
          <w:bCs/>
          <w:sz w:val="24"/>
          <w:szCs w:val="24"/>
        </w:rPr>
        <w:t xml:space="preserve"> may also be defined in terms of the ‘three </w:t>
      </w:r>
      <w:proofErr w:type="spellStart"/>
      <w:r w:rsidRPr="00A4730D">
        <w:rPr>
          <w:rFonts w:ascii="Arial" w:hAnsi="Arial" w:eastAsia="Times New Roman" w:cs="Arial"/>
          <w:bCs/>
          <w:sz w:val="24"/>
          <w:szCs w:val="24"/>
        </w:rPr>
        <w:t>Es</w:t>
      </w:r>
      <w:proofErr w:type="spellEnd"/>
      <w:r w:rsidRPr="00A4730D">
        <w:rPr>
          <w:rFonts w:ascii="Arial" w:hAnsi="Arial" w:eastAsia="Times New Roman" w:cs="Arial"/>
          <w:bCs/>
          <w:sz w:val="24"/>
          <w:szCs w:val="24"/>
        </w:rPr>
        <w:t>’- economy, efficiency and effectiveness:</w:t>
      </w:r>
    </w:p>
    <w:p w:rsidRPr="00A4730D" w:rsidR="004761E9" w:rsidP="004761E9" w:rsidRDefault="004761E9" w14:paraId="2A6C09CA" w14:textId="2545593F">
      <w:pPr>
        <w:widowControl w:val="0"/>
        <w:spacing w:after="240" w:line="240" w:lineRule="auto"/>
        <w:contextualSpacing/>
        <w:jc w:val="both"/>
        <w:rPr>
          <w:rFonts w:ascii="Arial" w:hAnsi="Arial" w:eastAsia="Times New Roman" w:cs="Arial"/>
          <w:bCs/>
          <w:sz w:val="24"/>
          <w:szCs w:val="24"/>
        </w:rPr>
      </w:pPr>
    </w:p>
    <w:p w:rsidRPr="00A4730D" w:rsidR="00A4730D" w:rsidP="004761E9" w:rsidRDefault="00A4730D" w14:paraId="735CA819" w14:textId="77777777">
      <w:pPr>
        <w:widowControl w:val="0"/>
        <w:numPr>
          <w:ilvl w:val="0"/>
          <w:numId w:val="4"/>
        </w:numPr>
        <w:tabs>
          <w:tab w:val="clear" w:pos="720"/>
        </w:tabs>
        <w:spacing w:after="120" w:line="240" w:lineRule="auto"/>
        <w:ind w:left="993" w:hanging="426"/>
        <w:jc w:val="both"/>
        <w:rPr>
          <w:rFonts w:ascii="Arial" w:hAnsi="Arial" w:eastAsia="Calibri" w:cs="Arial"/>
          <w:sz w:val="24"/>
          <w:szCs w:val="24"/>
        </w:rPr>
      </w:pPr>
      <w:r w:rsidRPr="00A4730D">
        <w:rPr>
          <w:rFonts w:ascii="Arial" w:hAnsi="Arial" w:eastAsia="Calibri" w:cs="Arial"/>
          <w:b/>
          <w:bCs/>
          <w:color w:val="0072AE"/>
          <w:sz w:val="24"/>
          <w:szCs w:val="24"/>
        </w:rPr>
        <w:t>Economy</w:t>
      </w:r>
      <w:r w:rsidRPr="00A4730D">
        <w:rPr>
          <w:rFonts w:ascii="Arial" w:hAnsi="Arial" w:eastAsia="Calibri" w:cs="Arial"/>
          <w:color w:val="0072AE"/>
          <w:sz w:val="24"/>
          <w:szCs w:val="24"/>
        </w:rPr>
        <w:t xml:space="preserve"> –</w:t>
      </w:r>
      <w:r w:rsidRPr="00A4730D">
        <w:rPr>
          <w:rFonts w:ascii="Arial" w:hAnsi="Arial" w:eastAsia="Calibri" w:cs="Arial"/>
          <w:sz w:val="24"/>
          <w:szCs w:val="24"/>
        </w:rPr>
        <w:t xml:space="preserve"> the most economically advantageous price paid to provide a service. </w:t>
      </w:r>
      <w:proofErr w:type="gramStart"/>
      <w:r w:rsidRPr="00A4730D">
        <w:rPr>
          <w:rFonts w:ascii="Arial" w:hAnsi="Arial" w:eastAsia="Calibri" w:cs="Arial"/>
          <w:sz w:val="24"/>
          <w:szCs w:val="24"/>
        </w:rPr>
        <w:t>i.e</w:t>
      </w:r>
      <w:proofErr w:type="gramEnd"/>
      <w:r w:rsidRPr="00A4730D">
        <w:rPr>
          <w:rFonts w:ascii="Arial" w:hAnsi="Arial" w:eastAsia="Calibri" w:cs="Arial"/>
          <w:sz w:val="24"/>
          <w:szCs w:val="24"/>
        </w:rPr>
        <w:t xml:space="preserve">. doing more at the same or lower cost. </w:t>
      </w:r>
    </w:p>
    <w:p w:rsidRPr="00A4730D" w:rsidR="00A4730D" w:rsidP="004761E9" w:rsidRDefault="00A4730D" w14:paraId="44A9CEC7" w14:textId="77777777">
      <w:pPr>
        <w:widowControl w:val="0"/>
        <w:numPr>
          <w:ilvl w:val="0"/>
          <w:numId w:val="4"/>
        </w:numPr>
        <w:tabs>
          <w:tab w:val="clear" w:pos="720"/>
        </w:tabs>
        <w:spacing w:after="120" w:line="240" w:lineRule="auto"/>
        <w:ind w:left="993" w:hanging="426"/>
        <w:jc w:val="both"/>
        <w:rPr>
          <w:rFonts w:ascii="Arial" w:hAnsi="Arial" w:eastAsia="Calibri" w:cs="Arial"/>
          <w:sz w:val="24"/>
          <w:szCs w:val="24"/>
        </w:rPr>
      </w:pPr>
      <w:r w:rsidRPr="00A4730D">
        <w:rPr>
          <w:rFonts w:ascii="Arial" w:hAnsi="Arial" w:eastAsia="Calibri" w:cs="Arial"/>
          <w:b/>
          <w:bCs/>
          <w:color w:val="0072AE"/>
          <w:sz w:val="24"/>
          <w:szCs w:val="24"/>
        </w:rPr>
        <w:t>Efficiency</w:t>
      </w:r>
      <w:r w:rsidRPr="00A4730D">
        <w:rPr>
          <w:rFonts w:ascii="Arial" w:hAnsi="Arial" w:eastAsia="Calibri" w:cs="Arial"/>
          <w:color w:val="0072AE"/>
          <w:sz w:val="24"/>
          <w:szCs w:val="24"/>
        </w:rPr>
        <w:t xml:space="preserve"> –</w:t>
      </w:r>
      <w:r w:rsidRPr="00A4730D">
        <w:rPr>
          <w:rFonts w:ascii="Arial" w:hAnsi="Arial" w:eastAsia="Calibri" w:cs="Arial"/>
          <w:sz w:val="24"/>
          <w:szCs w:val="24"/>
        </w:rPr>
        <w:t xml:space="preserve"> a measure of productivity – how much you get out in relation to what you put in. i.e. doing more than before, with the same resources. </w:t>
      </w:r>
    </w:p>
    <w:p w:rsidRPr="00A4730D" w:rsidR="00A4730D" w:rsidP="004761E9" w:rsidRDefault="00A4730D" w14:paraId="416E8055" w14:textId="77777777">
      <w:pPr>
        <w:widowControl w:val="0"/>
        <w:numPr>
          <w:ilvl w:val="0"/>
          <w:numId w:val="4"/>
        </w:numPr>
        <w:tabs>
          <w:tab w:val="clear" w:pos="720"/>
        </w:tabs>
        <w:spacing w:after="240" w:line="240" w:lineRule="auto"/>
        <w:ind w:left="993" w:hanging="426"/>
        <w:jc w:val="both"/>
        <w:rPr>
          <w:rFonts w:ascii="Arial" w:hAnsi="Arial" w:eastAsia="Calibri" w:cs="Arial"/>
          <w:sz w:val="24"/>
          <w:szCs w:val="24"/>
        </w:rPr>
      </w:pPr>
      <w:r w:rsidRPr="00A4730D">
        <w:rPr>
          <w:rFonts w:ascii="Arial" w:hAnsi="Arial" w:eastAsia="Calibri" w:cs="Arial"/>
          <w:b/>
          <w:bCs/>
          <w:color w:val="0072AE"/>
          <w:sz w:val="24"/>
          <w:szCs w:val="24"/>
        </w:rPr>
        <w:t>Effectiveness</w:t>
      </w:r>
      <w:r w:rsidRPr="00A4730D">
        <w:rPr>
          <w:rFonts w:ascii="Arial" w:hAnsi="Arial" w:eastAsia="Calibri" w:cs="Arial"/>
          <w:color w:val="0072AE"/>
          <w:sz w:val="24"/>
          <w:szCs w:val="24"/>
        </w:rPr>
        <w:t xml:space="preserve"> –</w:t>
      </w:r>
      <w:r w:rsidRPr="00A4730D">
        <w:rPr>
          <w:rFonts w:ascii="Arial" w:hAnsi="Arial" w:eastAsia="Calibri" w:cs="Arial"/>
          <w:sz w:val="24"/>
          <w:szCs w:val="24"/>
        </w:rPr>
        <w:t xml:space="preserve"> a measure of the impact achieved and outcome. </w:t>
      </w:r>
      <w:proofErr w:type="gramStart"/>
      <w:r w:rsidRPr="00A4730D">
        <w:rPr>
          <w:rFonts w:ascii="Arial" w:hAnsi="Arial" w:eastAsia="Calibri" w:cs="Arial"/>
          <w:sz w:val="24"/>
          <w:szCs w:val="24"/>
        </w:rPr>
        <w:t>i.e</w:t>
      </w:r>
      <w:proofErr w:type="gramEnd"/>
      <w:r w:rsidRPr="00A4730D">
        <w:rPr>
          <w:rFonts w:ascii="Arial" w:hAnsi="Arial" w:eastAsia="Calibri" w:cs="Arial"/>
          <w:sz w:val="24"/>
          <w:szCs w:val="24"/>
        </w:rPr>
        <w:t xml:space="preserve">. providing a better quality service with the same resources as now. </w:t>
      </w:r>
    </w:p>
    <w:p w:rsidRPr="00A4730D" w:rsidR="00A4730D" w:rsidP="0055114D" w:rsidRDefault="00A4730D" w14:paraId="473E2721" w14:textId="4F5CBE08">
      <w:pPr>
        <w:widowControl w:val="0"/>
        <w:numPr>
          <w:ilvl w:val="1"/>
          <w:numId w:val="5"/>
        </w:numPr>
        <w:spacing w:after="240" w:line="240" w:lineRule="auto"/>
        <w:ind w:left="0" w:hanging="567"/>
        <w:contextualSpacing/>
        <w:jc w:val="both"/>
        <w:rPr>
          <w:rFonts w:ascii="Arial" w:hAnsi="Arial" w:eastAsia="Times New Roman" w:cs="Arial"/>
          <w:bCs/>
          <w:sz w:val="24"/>
          <w:szCs w:val="24"/>
        </w:rPr>
      </w:pPr>
      <w:r w:rsidRPr="00A4730D">
        <w:rPr>
          <w:rFonts w:ascii="Arial" w:hAnsi="Arial" w:eastAsia="Times New Roman" w:cs="Arial"/>
          <w:bCs/>
          <w:sz w:val="24"/>
          <w:szCs w:val="24"/>
        </w:rPr>
        <w:t xml:space="preserve">Achieving </w:t>
      </w:r>
      <w:r w:rsidR="00F0569F">
        <w:rPr>
          <w:rFonts w:ascii="Arial" w:hAnsi="Arial" w:eastAsia="Times New Roman" w:cs="Arial"/>
          <w:bCs/>
          <w:sz w:val="24"/>
          <w:szCs w:val="24"/>
        </w:rPr>
        <w:t>VFM</w:t>
      </w:r>
      <w:r w:rsidRPr="00A4730D">
        <w:rPr>
          <w:rFonts w:ascii="Arial" w:hAnsi="Arial" w:eastAsia="Times New Roman" w:cs="Arial"/>
          <w:bCs/>
          <w:sz w:val="24"/>
          <w:szCs w:val="24"/>
        </w:rPr>
        <w:t xml:space="preserve"> is an integral part of the Council’s planning and budgetary processes at all levels and </w:t>
      </w:r>
      <w:proofErr w:type="gramStart"/>
      <w:r w:rsidRPr="00A4730D">
        <w:rPr>
          <w:rFonts w:ascii="Arial" w:hAnsi="Arial" w:eastAsia="Times New Roman" w:cs="Arial"/>
          <w:bCs/>
          <w:sz w:val="24"/>
          <w:szCs w:val="24"/>
        </w:rPr>
        <w:t>is considered</w:t>
      </w:r>
      <w:proofErr w:type="gramEnd"/>
      <w:r w:rsidRPr="00A4730D">
        <w:rPr>
          <w:rFonts w:ascii="Arial" w:hAnsi="Arial" w:eastAsia="Times New Roman" w:cs="Arial"/>
          <w:bCs/>
          <w:sz w:val="24"/>
          <w:szCs w:val="24"/>
        </w:rPr>
        <w:t xml:space="preserve"> as part of all new schemes, investments and projects. It is management’s responsibility to ensure that the relevant partnerships are in place so that members and officers, different departments and services and the Council as a whole have a common aim and understanding of achieving </w:t>
      </w:r>
      <w:r w:rsidR="00F0569F">
        <w:rPr>
          <w:rFonts w:ascii="Arial" w:hAnsi="Arial" w:eastAsia="Times New Roman" w:cs="Arial"/>
          <w:bCs/>
          <w:sz w:val="24"/>
          <w:szCs w:val="24"/>
        </w:rPr>
        <w:t>VFM</w:t>
      </w:r>
      <w:r w:rsidRPr="00A4730D">
        <w:rPr>
          <w:rFonts w:ascii="Arial" w:hAnsi="Arial" w:eastAsia="Times New Roman" w:cs="Arial"/>
          <w:bCs/>
          <w:sz w:val="24"/>
          <w:szCs w:val="24"/>
        </w:rPr>
        <w:t>.</w:t>
      </w:r>
    </w:p>
    <w:p w:rsidRPr="00A4730D" w:rsidR="00A4730D" w:rsidP="00A4730D" w:rsidRDefault="00A4730D" w14:paraId="366FE632" w14:textId="77777777">
      <w:pPr>
        <w:widowControl w:val="0"/>
        <w:spacing w:after="240" w:line="240" w:lineRule="auto"/>
        <w:contextualSpacing/>
        <w:jc w:val="both"/>
        <w:rPr>
          <w:rFonts w:ascii="Arial" w:hAnsi="Arial" w:eastAsia="Times New Roman" w:cs="Arial"/>
          <w:bCs/>
          <w:sz w:val="24"/>
          <w:szCs w:val="24"/>
        </w:rPr>
      </w:pPr>
    </w:p>
    <w:p w:rsidRPr="00A4730D" w:rsidR="00A4730D" w:rsidP="0055114D" w:rsidRDefault="00A4730D" w14:paraId="7DDED165" w14:textId="67E934FF">
      <w:pPr>
        <w:widowControl w:val="0"/>
        <w:numPr>
          <w:ilvl w:val="1"/>
          <w:numId w:val="5"/>
        </w:numPr>
        <w:spacing w:after="240" w:line="240" w:lineRule="auto"/>
        <w:ind w:left="0" w:hanging="567"/>
        <w:contextualSpacing/>
        <w:jc w:val="both"/>
        <w:rPr>
          <w:rFonts w:ascii="Arial" w:hAnsi="Arial" w:eastAsia="Times New Roman" w:cs="Arial"/>
          <w:bCs/>
          <w:sz w:val="24"/>
          <w:szCs w:val="24"/>
        </w:rPr>
      </w:pPr>
      <w:r w:rsidRPr="00A4730D">
        <w:rPr>
          <w:rFonts w:ascii="Arial" w:hAnsi="Arial" w:eastAsia="Times New Roman" w:cs="Arial"/>
          <w:bCs/>
          <w:sz w:val="24"/>
          <w:szCs w:val="24"/>
        </w:rPr>
        <w:t xml:space="preserve">The achievement of </w:t>
      </w:r>
      <w:r w:rsidR="00F0569F">
        <w:rPr>
          <w:rFonts w:ascii="Arial" w:hAnsi="Arial" w:eastAsia="Times New Roman" w:cs="Arial"/>
          <w:bCs/>
          <w:sz w:val="24"/>
          <w:szCs w:val="24"/>
        </w:rPr>
        <w:t>VFM</w:t>
      </w:r>
      <w:r w:rsidRPr="00A4730D">
        <w:rPr>
          <w:rFonts w:ascii="Arial" w:hAnsi="Arial" w:eastAsia="Times New Roman" w:cs="Arial"/>
          <w:bCs/>
          <w:sz w:val="24"/>
          <w:szCs w:val="24"/>
        </w:rPr>
        <w:t xml:space="preserve"> is dependent upon the existence of robust financial management (internal control and code of conduct), continuous improvement in performance management, benchmarking and the efficient and effective management of the Council within its limited resources. </w:t>
      </w:r>
    </w:p>
    <w:p w:rsidRPr="00A4730D" w:rsidR="00A4730D" w:rsidP="00A4730D" w:rsidRDefault="00A4730D" w14:paraId="68140999" w14:textId="77777777">
      <w:pPr>
        <w:widowControl w:val="0"/>
        <w:spacing w:after="240" w:line="240" w:lineRule="auto"/>
        <w:contextualSpacing/>
        <w:jc w:val="both"/>
        <w:rPr>
          <w:rFonts w:ascii="Arial" w:hAnsi="Arial" w:eastAsia="Times New Roman" w:cs="Arial"/>
          <w:bCs/>
          <w:sz w:val="24"/>
          <w:szCs w:val="24"/>
        </w:rPr>
      </w:pPr>
    </w:p>
    <w:p w:rsidR="00A4730D" w:rsidP="0055114D" w:rsidRDefault="00A4730D" w14:paraId="63C120CD" w14:textId="071D0D7D">
      <w:pPr>
        <w:widowControl w:val="0"/>
        <w:numPr>
          <w:ilvl w:val="1"/>
          <w:numId w:val="5"/>
        </w:numPr>
        <w:spacing w:after="240" w:line="240" w:lineRule="auto"/>
        <w:ind w:left="0" w:hanging="567"/>
        <w:contextualSpacing/>
        <w:jc w:val="both"/>
        <w:rPr>
          <w:rFonts w:ascii="Arial" w:hAnsi="Arial" w:eastAsia="Times New Roman" w:cs="Arial"/>
          <w:bCs/>
          <w:sz w:val="24"/>
          <w:szCs w:val="24"/>
        </w:rPr>
      </w:pPr>
      <w:r w:rsidRPr="00A4730D">
        <w:rPr>
          <w:rFonts w:ascii="Arial" w:hAnsi="Arial" w:eastAsia="Times New Roman" w:cs="Arial"/>
          <w:bCs/>
          <w:sz w:val="24"/>
          <w:szCs w:val="24"/>
        </w:rPr>
        <w:t xml:space="preserve">Policy and approaches to </w:t>
      </w:r>
      <w:r w:rsidR="00F0569F">
        <w:rPr>
          <w:rFonts w:ascii="Arial" w:hAnsi="Arial" w:eastAsia="Times New Roman" w:cs="Arial"/>
          <w:bCs/>
          <w:sz w:val="24"/>
          <w:szCs w:val="24"/>
        </w:rPr>
        <w:t>VFM</w:t>
      </w:r>
      <w:r w:rsidRPr="00A4730D">
        <w:rPr>
          <w:rFonts w:ascii="Arial" w:hAnsi="Arial" w:eastAsia="Times New Roman" w:cs="Arial"/>
          <w:bCs/>
          <w:sz w:val="24"/>
          <w:szCs w:val="24"/>
        </w:rPr>
        <w:t>:</w:t>
      </w:r>
    </w:p>
    <w:p w:rsidRPr="00A4730D" w:rsidR="004761E9" w:rsidP="004761E9" w:rsidRDefault="004761E9" w14:paraId="297263EF" w14:textId="0D5EC64F">
      <w:pPr>
        <w:widowControl w:val="0"/>
        <w:spacing w:after="240" w:line="240" w:lineRule="auto"/>
        <w:contextualSpacing/>
        <w:jc w:val="both"/>
        <w:rPr>
          <w:rFonts w:ascii="Arial" w:hAnsi="Arial" w:eastAsia="Times New Roman" w:cs="Arial"/>
          <w:bCs/>
          <w:sz w:val="24"/>
          <w:szCs w:val="24"/>
        </w:rPr>
      </w:pPr>
    </w:p>
    <w:p w:rsidRPr="00A4730D" w:rsidR="00A4730D" w:rsidP="00A4730D" w:rsidRDefault="00A4730D" w14:paraId="031439BC" w14:textId="77777777">
      <w:pPr>
        <w:widowControl w:val="0"/>
        <w:numPr>
          <w:ilvl w:val="0"/>
          <w:numId w:val="3"/>
        </w:numPr>
        <w:spacing w:after="120" w:line="240" w:lineRule="auto"/>
        <w:ind w:left="993" w:hanging="426"/>
        <w:jc w:val="both"/>
        <w:rPr>
          <w:rFonts w:ascii="Arial" w:hAnsi="Arial" w:eastAsia="Times New Roman" w:cs="Arial"/>
          <w:sz w:val="24"/>
          <w:szCs w:val="24"/>
        </w:rPr>
      </w:pPr>
      <w:r w:rsidRPr="00A4730D">
        <w:rPr>
          <w:rFonts w:ascii="Arial" w:hAnsi="Arial" w:eastAsia="Times New Roman" w:cs="Arial"/>
          <w:sz w:val="24"/>
          <w:szCs w:val="24"/>
        </w:rPr>
        <w:t xml:space="preserve">To adhere to the Council’s constitution and code of conduct for good working practices. </w:t>
      </w:r>
    </w:p>
    <w:p w:rsidRPr="00A4730D" w:rsidR="00A4730D" w:rsidP="00A4730D" w:rsidRDefault="00A4730D" w14:paraId="39F78BEF" w14:textId="77777777">
      <w:pPr>
        <w:widowControl w:val="0"/>
        <w:numPr>
          <w:ilvl w:val="0"/>
          <w:numId w:val="3"/>
        </w:numPr>
        <w:spacing w:after="120" w:line="240" w:lineRule="auto"/>
        <w:ind w:left="993" w:hanging="426"/>
        <w:jc w:val="both"/>
        <w:rPr>
          <w:rFonts w:ascii="Arial" w:hAnsi="Arial" w:eastAsia="Times New Roman" w:cs="Arial"/>
          <w:sz w:val="24"/>
          <w:szCs w:val="24"/>
        </w:rPr>
      </w:pPr>
      <w:r w:rsidRPr="00A4730D">
        <w:rPr>
          <w:rFonts w:ascii="Arial" w:hAnsi="Arial" w:eastAsia="Times New Roman" w:cs="Arial"/>
          <w:sz w:val="24"/>
          <w:szCs w:val="24"/>
        </w:rPr>
        <w:t xml:space="preserve">To carry out procurement processes as per the Council’s approved procurement strategy. </w:t>
      </w:r>
    </w:p>
    <w:p w:rsidRPr="00A4730D" w:rsidR="00A4730D" w:rsidP="00A4730D" w:rsidRDefault="00A4730D" w14:paraId="68C010DD" w14:textId="77777777">
      <w:pPr>
        <w:widowControl w:val="0"/>
        <w:numPr>
          <w:ilvl w:val="0"/>
          <w:numId w:val="3"/>
        </w:numPr>
        <w:spacing w:after="120" w:line="240" w:lineRule="auto"/>
        <w:ind w:left="993" w:hanging="426"/>
        <w:jc w:val="both"/>
        <w:rPr>
          <w:rFonts w:ascii="Arial" w:hAnsi="Arial" w:eastAsia="Times New Roman" w:cs="Arial"/>
          <w:sz w:val="24"/>
          <w:szCs w:val="24"/>
        </w:rPr>
      </w:pPr>
      <w:r w:rsidRPr="00A4730D">
        <w:rPr>
          <w:rFonts w:ascii="Arial" w:hAnsi="Arial" w:eastAsia="Times New Roman" w:cs="Arial"/>
          <w:sz w:val="24"/>
          <w:szCs w:val="24"/>
        </w:rPr>
        <w:lastRenderedPageBreak/>
        <w:t xml:space="preserve">To maximise opportunities to achieve the ‘three Es’ for all the Council’s activities. </w:t>
      </w:r>
    </w:p>
    <w:p w:rsidRPr="00A4730D" w:rsidR="00A4730D" w:rsidP="00A4730D" w:rsidRDefault="00A4730D" w14:paraId="2B53D23E" w14:textId="77777777">
      <w:pPr>
        <w:widowControl w:val="0"/>
        <w:numPr>
          <w:ilvl w:val="0"/>
          <w:numId w:val="3"/>
        </w:numPr>
        <w:spacing w:after="120" w:line="240" w:lineRule="auto"/>
        <w:ind w:left="993" w:hanging="426"/>
        <w:jc w:val="both"/>
        <w:rPr>
          <w:rFonts w:ascii="Arial" w:hAnsi="Arial" w:eastAsia="Times New Roman" w:cs="Arial"/>
          <w:sz w:val="24"/>
          <w:szCs w:val="24"/>
        </w:rPr>
      </w:pPr>
      <w:r w:rsidRPr="00A4730D">
        <w:rPr>
          <w:rFonts w:ascii="Arial" w:hAnsi="Arial" w:eastAsia="Times New Roman" w:cs="Arial"/>
          <w:sz w:val="24"/>
          <w:szCs w:val="24"/>
        </w:rPr>
        <w:t xml:space="preserve">To strictly monitor and manage the Council’s performance at all levels. </w:t>
      </w:r>
    </w:p>
    <w:p w:rsidRPr="00A4730D" w:rsidR="00A4730D" w:rsidP="00A4730D" w:rsidRDefault="00A4730D" w14:paraId="49B553D6" w14:textId="77777777">
      <w:pPr>
        <w:widowControl w:val="0"/>
        <w:numPr>
          <w:ilvl w:val="0"/>
          <w:numId w:val="3"/>
        </w:numPr>
        <w:spacing w:after="120" w:line="240" w:lineRule="auto"/>
        <w:ind w:left="993" w:hanging="426"/>
        <w:jc w:val="both"/>
        <w:rPr>
          <w:rFonts w:ascii="Arial" w:hAnsi="Arial" w:eastAsia="Times New Roman" w:cs="Arial"/>
          <w:sz w:val="24"/>
          <w:szCs w:val="24"/>
        </w:rPr>
      </w:pPr>
      <w:r w:rsidRPr="00A4730D">
        <w:rPr>
          <w:rFonts w:ascii="Arial" w:hAnsi="Arial" w:eastAsia="Times New Roman" w:cs="Arial"/>
          <w:sz w:val="24"/>
          <w:szCs w:val="24"/>
        </w:rPr>
        <w:t xml:space="preserve">To benchmark the Council’s performance against similar organisations and aim to achieve performance within the top quartile. </w:t>
      </w:r>
    </w:p>
    <w:p w:rsidRPr="00A4730D" w:rsidR="00A4730D" w:rsidP="00A4730D" w:rsidRDefault="00A4730D" w14:paraId="4C5E253D" w14:textId="77777777">
      <w:pPr>
        <w:widowControl w:val="0"/>
        <w:numPr>
          <w:ilvl w:val="0"/>
          <w:numId w:val="3"/>
        </w:numPr>
        <w:spacing w:after="120" w:line="240" w:lineRule="auto"/>
        <w:ind w:left="993" w:hanging="426"/>
        <w:jc w:val="both"/>
        <w:rPr>
          <w:rFonts w:ascii="Arial" w:hAnsi="Arial" w:eastAsia="Times New Roman" w:cs="Arial"/>
          <w:sz w:val="24"/>
          <w:szCs w:val="24"/>
        </w:rPr>
      </w:pPr>
      <w:r w:rsidRPr="00A4730D">
        <w:rPr>
          <w:rFonts w:ascii="Arial" w:hAnsi="Arial" w:eastAsia="Times New Roman" w:cs="Arial"/>
          <w:sz w:val="24"/>
          <w:szCs w:val="24"/>
        </w:rPr>
        <w:t>To demonstrate to its external and internal auditors that the Council is achieving value for money for all activities undertaken.</w:t>
      </w:r>
    </w:p>
    <w:p w:rsidRPr="00A4730D" w:rsidR="00A4730D" w:rsidP="00A4730D" w:rsidRDefault="00A4730D" w14:paraId="52C76F99" w14:textId="77777777">
      <w:pPr>
        <w:widowControl w:val="0"/>
        <w:numPr>
          <w:ilvl w:val="0"/>
          <w:numId w:val="3"/>
        </w:numPr>
        <w:spacing w:after="240" w:line="240" w:lineRule="auto"/>
        <w:ind w:left="993" w:hanging="426"/>
        <w:jc w:val="both"/>
        <w:rPr>
          <w:rFonts w:ascii="Arial" w:hAnsi="Arial" w:eastAsia="Times New Roman" w:cs="Arial"/>
          <w:sz w:val="24"/>
          <w:szCs w:val="24"/>
        </w:rPr>
      </w:pPr>
      <w:r w:rsidRPr="00A4730D">
        <w:rPr>
          <w:rFonts w:ascii="Arial" w:hAnsi="Arial" w:eastAsia="Times New Roman" w:cs="Arial"/>
          <w:sz w:val="24"/>
          <w:szCs w:val="24"/>
        </w:rPr>
        <w:t>To ensure the Council’s committee reports fully cover all relevant implications such as financial, legal, efficiency, risk management, corporate etc. prior to decision-making.</w:t>
      </w:r>
    </w:p>
    <w:p w:rsidRPr="00A4730D" w:rsidR="00A4730D" w:rsidP="0055114D" w:rsidRDefault="00A4730D" w14:paraId="481123A3" w14:textId="50683859">
      <w:pPr>
        <w:widowControl w:val="0"/>
        <w:numPr>
          <w:ilvl w:val="1"/>
          <w:numId w:val="5"/>
        </w:numPr>
        <w:spacing w:after="240" w:line="240" w:lineRule="auto"/>
        <w:ind w:left="0" w:hanging="567"/>
        <w:contextualSpacing/>
        <w:jc w:val="both"/>
        <w:rPr>
          <w:rFonts w:ascii="Arial" w:hAnsi="Arial" w:eastAsia="Times New Roman" w:cs="Arial"/>
          <w:bCs/>
          <w:sz w:val="24"/>
          <w:szCs w:val="24"/>
        </w:rPr>
      </w:pPr>
      <w:r w:rsidRPr="00A4730D">
        <w:rPr>
          <w:rFonts w:ascii="Arial" w:hAnsi="Arial" w:eastAsia="Times New Roman" w:cs="Arial"/>
          <w:bCs/>
          <w:sz w:val="24"/>
          <w:szCs w:val="24"/>
        </w:rPr>
        <w:t xml:space="preserve">All Council employees as well as members have a statutory responsibility to ensure that their decisions </w:t>
      </w:r>
      <w:proofErr w:type="gramStart"/>
      <w:r w:rsidRPr="00A4730D">
        <w:rPr>
          <w:rFonts w:ascii="Arial" w:hAnsi="Arial" w:eastAsia="Times New Roman" w:cs="Arial"/>
          <w:bCs/>
          <w:sz w:val="24"/>
          <w:szCs w:val="24"/>
        </w:rPr>
        <w:t>are taken</w:t>
      </w:r>
      <w:proofErr w:type="gramEnd"/>
      <w:r w:rsidRPr="00A4730D">
        <w:rPr>
          <w:rFonts w:ascii="Arial" w:hAnsi="Arial" w:eastAsia="Times New Roman" w:cs="Arial"/>
          <w:bCs/>
          <w:sz w:val="24"/>
          <w:szCs w:val="24"/>
        </w:rPr>
        <w:t xml:space="preserve"> in the context of </w:t>
      </w:r>
      <w:r w:rsidR="009D75FC">
        <w:rPr>
          <w:rFonts w:ascii="Arial" w:hAnsi="Arial" w:eastAsia="Times New Roman" w:cs="Arial"/>
          <w:bCs/>
          <w:sz w:val="24"/>
          <w:szCs w:val="24"/>
        </w:rPr>
        <w:t>VFM</w:t>
      </w:r>
      <w:r w:rsidRPr="00A4730D">
        <w:rPr>
          <w:rFonts w:ascii="Arial" w:hAnsi="Arial" w:eastAsia="Times New Roman" w:cs="Arial"/>
          <w:bCs/>
          <w:sz w:val="24"/>
          <w:szCs w:val="24"/>
        </w:rPr>
        <w:t xml:space="preserve">. Further, the Council’s external auditors have a duty to give judgement upon </w:t>
      </w:r>
      <w:r w:rsidR="009D75FC">
        <w:rPr>
          <w:rFonts w:ascii="Arial" w:hAnsi="Arial" w:eastAsia="Times New Roman" w:cs="Arial"/>
          <w:bCs/>
          <w:sz w:val="24"/>
          <w:szCs w:val="24"/>
        </w:rPr>
        <w:t>VFM</w:t>
      </w:r>
      <w:r w:rsidRPr="00A4730D">
        <w:rPr>
          <w:rFonts w:ascii="Arial" w:hAnsi="Arial" w:eastAsia="Times New Roman" w:cs="Arial"/>
          <w:bCs/>
          <w:sz w:val="24"/>
          <w:szCs w:val="24"/>
        </w:rPr>
        <w:t xml:space="preserve"> and to inform all stakeholders whether the Council is delivering </w:t>
      </w:r>
      <w:r w:rsidR="009D75FC">
        <w:rPr>
          <w:rFonts w:ascii="Arial" w:hAnsi="Arial" w:eastAsia="Times New Roman" w:cs="Arial"/>
          <w:bCs/>
          <w:sz w:val="24"/>
          <w:szCs w:val="24"/>
        </w:rPr>
        <w:t>VFM</w:t>
      </w:r>
      <w:r w:rsidRPr="00A4730D">
        <w:rPr>
          <w:rFonts w:ascii="Arial" w:hAnsi="Arial" w:eastAsia="Times New Roman" w:cs="Arial"/>
          <w:bCs/>
          <w:sz w:val="24"/>
          <w:szCs w:val="24"/>
        </w:rPr>
        <w:t xml:space="preserve"> at all levels of activity.</w:t>
      </w:r>
    </w:p>
    <w:p w:rsidRPr="00A4730D" w:rsidR="00A4730D" w:rsidP="00A4730D" w:rsidRDefault="00A4730D" w14:paraId="54910300" w14:textId="77777777">
      <w:pPr>
        <w:widowControl w:val="0"/>
        <w:spacing w:after="240" w:line="240" w:lineRule="auto"/>
        <w:contextualSpacing/>
        <w:jc w:val="both"/>
        <w:rPr>
          <w:rFonts w:ascii="Arial" w:hAnsi="Arial" w:eastAsia="Times New Roman" w:cs="Arial"/>
          <w:bCs/>
          <w:sz w:val="24"/>
          <w:szCs w:val="24"/>
        </w:rPr>
      </w:pPr>
    </w:p>
    <w:p w:rsidRPr="00A4730D" w:rsidR="00A4730D" w:rsidP="00A4730D" w:rsidRDefault="00A4730D" w14:paraId="5A2CE839" w14:textId="77777777">
      <w:pPr>
        <w:widowControl w:val="0"/>
        <w:spacing w:after="240" w:line="240" w:lineRule="auto"/>
        <w:contextualSpacing/>
        <w:jc w:val="both"/>
        <w:rPr>
          <w:rFonts w:ascii="Arial" w:hAnsi="Arial" w:eastAsia="Times New Roman" w:cs="Arial"/>
          <w:bCs/>
          <w:sz w:val="24"/>
          <w:szCs w:val="24"/>
        </w:rPr>
      </w:pPr>
    </w:p>
    <w:p w:rsidRPr="00A4730D" w:rsidR="00A4730D" w:rsidP="0055114D" w:rsidRDefault="00A4730D" w14:paraId="07D5A8A7" w14:textId="540BEC1D">
      <w:pPr>
        <w:widowControl w:val="0"/>
        <w:numPr>
          <w:ilvl w:val="1"/>
          <w:numId w:val="2"/>
        </w:numPr>
        <w:tabs>
          <w:tab w:val="clear" w:pos="1800"/>
        </w:tabs>
        <w:spacing w:after="240" w:line="240" w:lineRule="auto"/>
        <w:ind w:left="0" w:hanging="567"/>
        <w:jc w:val="both"/>
        <w:rPr>
          <w:rFonts w:ascii="Arial" w:hAnsi="Arial" w:eastAsia="Times New Roman" w:cs="Arial"/>
          <w:b/>
          <w:color w:val="0072AE"/>
          <w:sz w:val="28"/>
          <w:szCs w:val="28"/>
        </w:rPr>
      </w:pPr>
      <w:r w:rsidRPr="00A4730D">
        <w:rPr>
          <w:rFonts w:ascii="Arial" w:hAnsi="Arial" w:eastAsia="Times New Roman" w:cs="Arial"/>
          <w:b/>
          <w:color w:val="0072AE"/>
          <w:sz w:val="28"/>
          <w:szCs w:val="28"/>
        </w:rPr>
        <w:t xml:space="preserve">Delivering Efficiency and </w:t>
      </w:r>
      <w:r w:rsidR="000A4CD2">
        <w:rPr>
          <w:rFonts w:ascii="Arial" w:hAnsi="Arial" w:eastAsia="Times New Roman" w:cs="Arial"/>
          <w:b/>
          <w:color w:val="0072AE"/>
          <w:sz w:val="28"/>
          <w:szCs w:val="28"/>
        </w:rPr>
        <w:t xml:space="preserve">Improving </w:t>
      </w:r>
      <w:r w:rsidRPr="00A4730D">
        <w:rPr>
          <w:rFonts w:ascii="Arial" w:hAnsi="Arial" w:eastAsia="Times New Roman" w:cs="Arial"/>
          <w:b/>
          <w:color w:val="0072AE"/>
          <w:sz w:val="28"/>
          <w:szCs w:val="28"/>
        </w:rPr>
        <w:t>Productivity</w:t>
      </w:r>
    </w:p>
    <w:p w:rsidRPr="004761E9" w:rsidR="004761E9" w:rsidP="004761E9" w:rsidRDefault="004761E9" w14:paraId="47E80944" w14:textId="77777777">
      <w:pPr>
        <w:pStyle w:val="ListParagraph"/>
        <w:widowControl w:val="0"/>
        <w:numPr>
          <w:ilvl w:val="0"/>
          <w:numId w:val="5"/>
        </w:numPr>
        <w:spacing w:after="240" w:line="240" w:lineRule="auto"/>
        <w:jc w:val="both"/>
        <w:rPr>
          <w:rFonts w:ascii="Arial" w:hAnsi="Arial" w:eastAsia="Times New Roman" w:cs="Arial"/>
          <w:bCs/>
          <w:vanish/>
          <w:sz w:val="24"/>
          <w:szCs w:val="24"/>
        </w:rPr>
      </w:pPr>
    </w:p>
    <w:p w:rsidR="00115EBC" w:rsidP="004761E9" w:rsidRDefault="00115EBC" w14:paraId="3C778D86" w14:textId="49467F7B">
      <w:pPr>
        <w:widowControl w:val="0"/>
        <w:numPr>
          <w:ilvl w:val="1"/>
          <w:numId w:val="5"/>
        </w:numPr>
        <w:spacing w:after="240" w:line="240" w:lineRule="auto"/>
        <w:ind w:left="0" w:hanging="567"/>
        <w:contextualSpacing/>
        <w:jc w:val="both"/>
        <w:rPr>
          <w:rFonts w:ascii="Arial" w:hAnsi="Arial" w:eastAsia="Times New Roman" w:cs="Arial"/>
          <w:bCs/>
          <w:sz w:val="24"/>
          <w:szCs w:val="24"/>
        </w:rPr>
      </w:pPr>
      <w:r>
        <w:rPr>
          <w:rFonts w:ascii="Arial" w:hAnsi="Arial" w:eastAsia="Times New Roman" w:cs="Arial"/>
          <w:bCs/>
          <w:sz w:val="24"/>
          <w:szCs w:val="24"/>
        </w:rPr>
        <w:t>Hertsmere’s budget process for 2024/25 culminated in the Council approving the Council Tax and a Balanced Revenue Budget at its meeting on 28</w:t>
      </w:r>
      <w:r w:rsidRPr="00115EBC">
        <w:rPr>
          <w:rFonts w:ascii="Arial" w:hAnsi="Arial" w:eastAsia="Times New Roman" w:cs="Arial"/>
          <w:bCs/>
          <w:sz w:val="24"/>
          <w:szCs w:val="24"/>
          <w:vertAlign w:val="superscript"/>
        </w:rPr>
        <w:t>th</w:t>
      </w:r>
      <w:r>
        <w:rPr>
          <w:rFonts w:ascii="Arial" w:hAnsi="Arial" w:eastAsia="Times New Roman" w:cs="Arial"/>
          <w:bCs/>
          <w:sz w:val="24"/>
          <w:szCs w:val="24"/>
        </w:rPr>
        <w:t xml:space="preserve"> February 2024. The Council also approved its Medium Term Financial </w:t>
      </w:r>
      <w:proofErr w:type="gramStart"/>
      <w:r>
        <w:rPr>
          <w:rFonts w:ascii="Arial" w:hAnsi="Arial" w:eastAsia="Times New Roman" w:cs="Arial"/>
          <w:bCs/>
          <w:sz w:val="24"/>
          <w:szCs w:val="24"/>
        </w:rPr>
        <w:t>Plan which</w:t>
      </w:r>
      <w:proofErr w:type="gramEnd"/>
      <w:r>
        <w:rPr>
          <w:rFonts w:ascii="Arial" w:hAnsi="Arial" w:eastAsia="Times New Roman" w:cs="Arial"/>
          <w:bCs/>
          <w:sz w:val="24"/>
          <w:szCs w:val="24"/>
        </w:rPr>
        <w:t xml:space="preserve"> at the time showed a budgetary gap </w:t>
      </w:r>
      <w:r w:rsidRPr="00611AAA">
        <w:rPr>
          <w:rFonts w:ascii="Arial" w:hAnsi="Arial" w:eastAsia="Times New Roman" w:cs="Arial"/>
          <w:bCs/>
          <w:sz w:val="24"/>
          <w:szCs w:val="24"/>
        </w:rPr>
        <w:t>of £6</w:t>
      </w:r>
      <w:r w:rsidRPr="00611AAA" w:rsidR="00611AAA">
        <w:rPr>
          <w:rFonts w:ascii="Arial" w:hAnsi="Arial" w:eastAsia="Times New Roman" w:cs="Arial"/>
          <w:bCs/>
          <w:sz w:val="24"/>
          <w:szCs w:val="24"/>
        </w:rPr>
        <w:t>7</w:t>
      </w:r>
      <w:r w:rsidRPr="00611AAA">
        <w:rPr>
          <w:rFonts w:ascii="Arial" w:hAnsi="Arial" w:eastAsia="Times New Roman" w:cs="Arial"/>
          <w:bCs/>
          <w:sz w:val="24"/>
          <w:szCs w:val="24"/>
        </w:rPr>
        <w:t>0k over the period to 202</w:t>
      </w:r>
      <w:r w:rsidR="00184402">
        <w:rPr>
          <w:rFonts w:ascii="Arial" w:hAnsi="Arial" w:eastAsia="Times New Roman" w:cs="Arial"/>
          <w:bCs/>
          <w:sz w:val="24"/>
          <w:szCs w:val="24"/>
        </w:rPr>
        <w:t>7</w:t>
      </w:r>
      <w:r w:rsidRPr="00611AAA">
        <w:rPr>
          <w:rFonts w:ascii="Arial" w:hAnsi="Arial" w:eastAsia="Times New Roman" w:cs="Arial"/>
          <w:bCs/>
          <w:sz w:val="24"/>
          <w:szCs w:val="24"/>
        </w:rPr>
        <w:t>/2</w:t>
      </w:r>
      <w:r w:rsidR="00184402">
        <w:rPr>
          <w:rFonts w:ascii="Arial" w:hAnsi="Arial" w:eastAsia="Times New Roman" w:cs="Arial"/>
          <w:bCs/>
          <w:sz w:val="24"/>
          <w:szCs w:val="24"/>
        </w:rPr>
        <w:t>8</w:t>
      </w:r>
      <w:r w:rsidRPr="00611AAA">
        <w:rPr>
          <w:rFonts w:ascii="Arial" w:hAnsi="Arial" w:eastAsia="Times New Roman" w:cs="Arial"/>
          <w:bCs/>
          <w:sz w:val="24"/>
          <w:szCs w:val="24"/>
        </w:rPr>
        <w:t xml:space="preserve"> which</w:t>
      </w:r>
      <w:r>
        <w:rPr>
          <w:rFonts w:ascii="Arial" w:hAnsi="Arial" w:eastAsia="Times New Roman" w:cs="Arial"/>
          <w:bCs/>
          <w:sz w:val="24"/>
          <w:szCs w:val="24"/>
        </w:rPr>
        <w:t xml:space="preserve"> was a significant reduction from </w:t>
      </w:r>
      <w:r w:rsidRPr="00611AAA">
        <w:rPr>
          <w:rFonts w:ascii="Arial" w:hAnsi="Arial" w:eastAsia="Times New Roman" w:cs="Arial"/>
          <w:bCs/>
          <w:sz w:val="24"/>
          <w:szCs w:val="24"/>
        </w:rPr>
        <w:t>the £1,</w:t>
      </w:r>
      <w:r w:rsidRPr="00611AAA" w:rsidR="00611AAA">
        <w:rPr>
          <w:rFonts w:ascii="Arial" w:hAnsi="Arial" w:eastAsia="Times New Roman" w:cs="Arial"/>
          <w:bCs/>
          <w:sz w:val="24"/>
          <w:szCs w:val="24"/>
        </w:rPr>
        <w:t>5</w:t>
      </w:r>
      <w:r w:rsidRPr="00611AAA">
        <w:rPr>
          <w:rFonts w:ascii="Arial" w:hAnsi="Arial" w:eastAsia="Times New Roman" w:cs="Arial"/>
          <w:bCs/>
          <w:sz w:val="24"/>
          <w:szCs w:val="24"/>
        </w:rPr>
        <w:t>00k budgetary</w:t>
      </w:r>
      <w:r>
        <w:rPr>
          <w:rFonts w:ascii="Arial" w:hAnsi="Arial" w:eastAsia="Times New Roman" w:cs="Arial"/>
          <w:bCs/>
          <w:sz w:val="24"/>
          <w:szCs w:val="24"/>
        </w:rPr>
        <w:t xml:space="preserve"> gap reported the previous year.</w:t>
      </w:r>
    </w:p>
    <w:p w:rsidR="009D75FC" w:rsidP="009D75FC" w:rsidRDefault="009D75FC" w14:paraId="309560A9" w14:textId="6DA9F81A">
      <w:pPr>
        <w:widowControl w:val="0"/>
        <w:spacing w:after="240" w:line="240" w:lineRule="auto"/>
        <w:contextualSpacing/>
        <w:jc w:val="both"/>
        <w:rPr>
          <w:rFonts w:ascii="Arial" w:hAnsi="Arial" w:eastAsia="Times New Roman" w:cs="Arial"/>
          <w:bCs/>
          <w:sz w:val="24"/>
          <w:szCs w:val="24"/>
        </w:rPr>
      </w:pPr>
    </w:p>
    <w:tbl>
      <w:tblPr>
        <w:tblW w:w="9067" w:type="dxa"/>
        <w:tblLook w:val="04A0" w:firstRow="1" w:lastRow="0" w:firstColumn="1" w:lastColumn="0" w:noHBand="0" w:noVBand="1"/>
      </w:tblPr>
      <w:tblGrid>
        <w:gridCol w:w="3367"/>
        <w:gridCol w:w="1140"/>
        <w:gridCol w:w="1140"/>
        <w:gridCol w:w="1140"/>
        <w:gridCol w:w="1140"/>
        <w:gridCol w:w="1140"/>
      </w:tblGrid>
      <w:tr w:rsidRPr="009D75FC" w:rsidR="009D75FC" w:rsidTr="009D75FC" w14:paraId="0D7F5E48" w14:textId="77777777">
        <w:trPr>
          <w:trHeight w:val="525"/>
        </w:trPr>
        <w:tc>
          <w:tcPr>
            <w:tcW w:w="9067" w:type="dxa"/>
            <w:gridSpan w:val="6"/>
            <w:tcBorders>
              <w:top w:val="single" w:color="auto" w:sz="4" w:space="0"/>
              <w:left w:val="single" w:color="auto" w:sz="4" w:space="0"/>
              <w:bottom w:val="nil"/>
              <w:right w:val="single" w:color="auto" w:sz="4" w:space="0"/>
            </w:tcBorders>
            <w:shd w:val="clear" w:color="auto" w:fill="2E74B5" w:themeFill="accent1" w:themeFillShade="BF"/>
            <w:vAlign w:val="center"/>
            <w:hideMark/>
          </w:tcPr>
          <w:p w:rsidRPr="009D75FC" w:rsidR="009D75FC" w:rsidP="009D75FC" w:rsidRDefault="009D75FC" w14:paraId="59BB9CE8" w14:textId="74DD3F4B">
            <w:pPr>
              <w:spacing w:after="0" w:line="240" w:lineRule="auto"/>
              <w:rPr>
                <w:rFonts w:ascii="Arial" w:hAnsi="Arial" w:eastAsia="Times New Roman" w:cs="Arial"/>
                <w:b/>
                <w:bCs/>
                <w:color w:val="FFFFFF" w:themeColor="background1"/>
                <w:sz w:val="24"/>
                <w:szCs w:val="24"/>
                <w:lang w:eastAsia="en-GB"/>
              </w:rPr>
            </w:pPr>
            <w:r w:rsidRPr="009D75FC">
              <w:rPr>
                <w:rFonts w:ascii="Arial" w:hAnsi="Arial" w:eastAsia="Times New Roman" w:cs="Arial"/>
                <w:b/>
                <w:bCs/>
                <w:color w:val="FFFFFF" w:themeColor="background1"/>
                <w:sz w:val="24"/>
                <w:szCs w:val="24"/>
                <w:lang w:eastAsia="en-GB"/>
              </w:rPr>
              <w:t>Medium Term Financial Plan (MTFP)  2023/24 to 2027/28</w:t>
            </w:r>
          </w:p>
        </w:tc>
      </w:tr>
      <w:tr w:rsidRPr="009D75FC" w:rsidR="009D75FC" w:rsidTr="009D75FC" w14:paraId="23398744" w14:textId="77777777">
        <w:trPr>
          <w:trHeight w:val="300"/>
        </w:trPr>
        <w:tc>
          <w:tcPr>
            <w:tcW w:w="3367" w:type="dxa"/>
            <w:vMerge w:val="restart"/>
            <w:tcBorders>
              <w:top w:val="single" w:color="auto" w:sz="4" w:space="0"/>
              <w:left w:val="single" w:color="auto" w:sz="4" w:space="0"/>
              <w:bottom w:val="single" w:color="000000" w:sz="4" w:space="0"/>
              <w:right w:val="single" w:color="auto" w:sz="4" w:space="0"/>
            </w:tcBorders>
            <w:shd w:val="clear" w:color="auto" w:fill="BDD6EE" w:themeFill="accent1" w:themeFillTint="66"/>
            <w:vAlign w:val="center"/>
            <w:hideMark/>
          </w:tcPr>
          <w:p w:rsidRPr="009D75FC" w:rsidR="009D75FC" w:rsidP="009D75FC" w:rsidRDefault="009D75FC" w14:paraId="6A509625" w14:textId="77777777">
            <w:pPr>
              <w:spacing w:after="0" w:line="240" w:lineRule="auto"/>
              <w:jc w:val="right"/>
              <w:rPr>
                <w:rFonts w:ascii="Arial" w:hAnsi="Arial" w:eastAsia="Times New Roman" w:cs="Arial"/>
                <w:b/>
                <w:bCs/>
                <w:color w:val="000000"/>
                <w:lang w:eastAsia="en-GB"/>
              </w:rPr>
            </w:pPr>
            <w:r w:rsidRPr="009D75FC">
              <w:rPr>
                <w:rFonts w:ascii="Arial" w:hAnsi="Arial" w:eastAsia="Times New Roman" w:cs="Arial"/>
                <w:b/>
                <w:bCs/>
                <w:color w:val="000000"/>
                <w:lang w:eastAsia="en-GB"/>
              </w:rPr>
              <w:t> </w:t>
            </w:r>
          </w:p>
        </w:tc>
        <w:tc>
          <w:tcPr>
            <w:tcW w:w="1140" w:type="dxa"/>
            <w:tcBorders>
              <w:top w:val="single" w:color="auto" w:sz="4" w:space="0"/>
              <w:left w:val="nil"/>
              <w:bottom w:val="nil"/>
              <w:right w:val="single" w:color="auto" w:sz="4" w:space="0"/>
            </w:tcBorders>
            <w:shd w:val="clear" w:color="auto" w:fill="BDD6EE" w:themeFill="accent1" w:themeFillTint="66"/>
            <w:vAlign w:val="center"/>
            <w:hideMark/>
          </w:tcPr>
          <w:p w:rsidRPr="009D75FC" w:rsidR="009D75FC" w:rsidP="009D75FC" w:rsidRDefault="009D75FC" w14:paraId="309CE6CE" w14:textId="77777777">
            <w:pPr>
              <w:spacing w:after="0" w:line="240" w:lineRule="auto"/>
              <w:jc w:val="right"/>
              <w:rPr>
                <w:rFonts w:ascii="Arial" w:hAnsi="Arial" w:eastAsia="Times New Roman" w:cs="Arial"/>
                <w:b/>
                <w:bCs/>
                <w:color w:val="000000"/>
                <w:lang w:eastAsia="en-GB"/>
              </w:rPr>
            </w:pPr>
            <w:r w:rsidRPr="009D75FC">
              <w:rPr>
                <w:rFonts w:ascii="Arial" w:hAnsi="Arial" w:eastAsia="Times New Roman" w:cs="Arial"/>
                <w:b/>
                <w:bCs/>
                <w:color w:val="000000"/>
                <w:lang w:eastAsia="en-GB"/>
              </w:rPr>
              <w:t>2023/24</w:t>
            </w:r>
          </w:p>
        </w:tc>
        <w:tc>
          <w:tcPr>
            <w:tcW w:w="1140" w:type="dxa"/>
            <w:tcBorders>
              <w:top w:val="single" w:color="auto" w:sz="4" w:space="0"/>
              <w:left w:val="nil"/>
              <w:bottom w:val="nil"/>
              <w:right w:val="single" w:color="auto" w:sz="4" w:space="0"/>
            </w:tcBorders>
            <w:shd w:val="clear" w:color="auto" w:fill="BDD6EE" w:themeFill="accent1" w:themeFillTint="66"/>
            <w:vAlign w:val="center"/>
            <w:hideMark/>
          </w:tcPr>
          <w:p w:rsidRPr="009D75FC" w:rsidR="009D75FC" w:rsidP="009D75FC" w:rsidRDefault="009D75FC" w14:paraId="0E4F2CC1" w14:textId="77777777">
            <w:pPr>
              <w:spacing w:after="0" w:line="240" w:lineRule="auto"/>
              <w:jc w:val="right"/>
              <w:rPr>
                <w:rFonts w:ascii="Arial" w:hAnsi="Arial" w:eastAsia="Times New Roman" w:cs="Arial"/>
                <w:b/>
                <w:bCs/>
                <w:color w:val="000000"/>
                <w:lang w:eastAsia="en-GB"/>
              </w:rPr>
            </w:pPr>
            <w:r w:rsidRPr="009D75FC">
              <w:rPr>
                <w:rFonts w:ascii="Arial" w:hAnsi="Arial" w:eastAsia="Times New Roman" w:cs="Arial"/>
                <w:b/>
                <w:bCs/>
                <w:color w:val="000000"/>
                <w:lang w:eastAsia="en-GB"/>
              </w:rPr>
              <w:t>2024/25</w:t>
            </w:r>
          </w:p>
        </w:tc>
        <w:tc>
          <w:tcPr>
            <w:tcW w:w="1140" w:type="dxa"/>
            <w:tcBorders>
              <w:top w:val="single" w:color="auto" w:sz="4" w:space="0"/>
              <w:left w:val="nil"/>
              <w:bottom w:val="nil"/>
              <w:right w:val="single" w:color="auto" w:sz="4" w:space="0"/>
            </w:tcBorders>
            <w:shd w:val="clear" w:color="auto" w:fill="BDD6EE" w:themeFill="accent1" w:themeFillTint="66"/>
            <w:vAlign w:val="center"/>
            <w:hideMark/>
          </w:tcPr>
          <w:p w:rsidRPr="009D75FC" w:rsidR="009D75FC" w:rsidP="009D75FC" w:rsidRDefault="009D75FC" w14:paraId="0E749945" w14:textId="77777777">
            <w:pPr>
              <w:spacing w:after="0" w:line="240" w:lineRule="auto"/>
              <w:jc w:val="right"/>
              <w:rPr>
                <w:rFonts w:ascii="Arial" w:hAnsi="Arial" w:eastAsia="Times New Roman" w:cs="Arial"/>
                <w:b/>
                <w:bCs/>
                <w:color w:val="000000"/>
                <w:lang w:eastAsia="en-GB"/>
              </w:rPr>
            </w:pPr>
            <w:r w:rsidRPr="009D75FC">
              <w:rPr>
                <w:rFonts w:ascii="Arial" w:hAnsi="Arial" w:eastAsia="Times New Roman" w:cs="Arial"/>
                <w:b/>
                <w:bCs/>
                <w:color w:val="000000"/>
                <w:lang w:eastAsia="en-GB"/>
              </w:rPr>
              <w:t>2025/26</w:t>
            </w:r>
          </w:p>
        </w:tc>
        <w:tc>
          <w:tcPr>
            <w:tcW w:w="1140" w:type="dxa"/>
            <w:tcBorders>
              <w:top w:val="single" w:color="auto" w:sz="4" w:space="0"/>
              <w:left w:val="nil"/>
              <w:bottom w:val="nil"/>
              <w:right w:val="single" w:color="auto" w:sz="4" w:space="0"/>
            </w:tcBorders>
            <w:shd w:val="clear" w:color="auto" w:fill="BDD6EE" w:themeFill="accent1" w:themeFillTint="66"/>
            <w:vAlign w:val="center"/>
            <w:hideMark/>
          </w:tcPr>
          <w:p w:rsidRPr="009D75FC" w:rsidR="009D75FC" w:rsidP="009D75FC" w:rsidRDefault="009D75FC" w14:paraId="2A28A58A" w14:textId="77777777">
            <w:pPr>
              <w:spacing w:after="0" w:line="240" w:lineRule="auto"/>
              <w:jc w:val="right"/>
              <w:rPr>
                <w:rFonts w:ascii="Arial" w:hAnsi="Arial" w:eastAsia="Times New Roman" w:cs="Arial"/>
                <w:b/>
                <w:bCs/>
                <w:color w:val="000000"/>
                <w:lang w:eastAsia="en-GB"/>
              </w:rPr>
            </w:pPr>
            <w:r w:rsidRPr="009D75FC">
              <w:rPr>
                <w:rFonts w:ascii="Arial" w:hAnsi="Arial" w:eastAsia="Times New Roman" w:cs="Arial"/>
                <w:b/>
                <w:bCs/>
                <w:color w:val="000000"/>
                <w:lang w:eastAsia="en-GB"/>
              </w:rPr>
              <w:t>2026/27</w:t>
            </w:r>
          </w:p>
        </w:tc>
        <w:tc>
          <w:tcPr>
            <w:tcW w:w="1140" w:type="dxa"/>
            <w:tcBorders>
              <w:top w:val="single" w:color="auto" w:sz="4" w:space="0"/>
              <w:left w:val="nil"/>
              <w:bottom w:val="nil"/>
              <w:right w:val="single" w:color="auto" w:sz="4" w:space="0"/>
            </w:tcBorders>
            <w:shd w:val="clear" w:color="auto" w:fill="BDD6EE" w:themeFill="accent1" w:themeFillTint="66"/>
            <w:vAlign w:val="center"/>
            <w:hideMark/>
          </w:tcPr>
          <w:p w:rsidRPr="009D75FC" w:rsidR="009D75FC" w:rsidP="009D75FC" w:rsidRDefault="009D75FC" w14:paraId="74635ED2" w14:textId="77777777">
            <w:pPr>
              <w:spacing w:after="0" w:line="240" w:lineRule="auto"/>
              <w:jc w:val="right"/>
              <w:rPr>
                <w:rFonts w:ascii="Arial" w:hAnsi="Arial" w:eastAsia="Times New Roman" w:cs="Arial"/>
                <w:b/>
                <w:bCs/>
                <w:color w:val="000000"/>
                <w:lang w:eastAsia="en-GB"/>
              </w:rPr>
            </w:pPr>
            <w:r w:rsidRPr="009D75FC">
              <w:rPr>
                <w:rFonts w:ascii="Arial" w:hAnsi="Arial" w:eastAsia="Times New Roman" w:cs="Arial"/>
                <w:b/>
                <w:bCs/>
                <w:color w:val="000000"/>
                <w:lang w:eastAsia="en-GB"/>
              </w:rPr>
              <w:t>2027/28</w:t>
            </w:r>
          </w:p>
        </w:tc>
      </w:tr>
      <w:tr w:rsidRPr="009D75FC" w:rsidR="009D75FC" w:rsidTr="009D75FC" w14:paraId="08AF499C" w14:textId="77777777">
        <w:trPr>
          <w:trHeight w:val="300"/>
        </w:trPr>
        <w:tc>
          <w:tcPr>
            <w:tcW w:w="3367" w:type="dxa"/>
            <w:vMerge/>
            <w:tcBorders>
              <w:top w:val="single" w:color="auto" w:sz="4" w:space="0"/>
              <w:left w:val="single" w:color="auto" w:sz="4" w:space="0"/>
              <w:bottom w:val="single" w:color="000000" w:sz="4" w:space="0"/>
              <w:right w:val="single" w:color="auto" w:sz="4" w:space="0"/>
            </w:tcBorders>
            <w:shd w:val="clear" w:color="auto" w:fill="BDD6EE" w:themeFill="accent1" w:themeFillTint="66"/>
            <w:vAlign w:val="center"/>
            <w:hideMark/>
          </w:tcPr>
          <w:p w:rsidRPr="009D75FC" w:rsidR="009D75FC" w:rsidP="009D75FC" w:rsidRDefault="009D75FC" w14:paraId="7107019C" w14:textId="77777777">
            <w:pPr>
              <w:spacing w:after="0" w:line="240" w:lineRule="auto"/>
              <w:rPr>
                <w:rFonts w:ascii="Arial" w:hAnsi="Arial" w:eastAsia="Times New Roman" w:cs="Arial"/>
                <w:b/>
                <w:bCs/>
                <w:color w:val="000000"/>
                <w:lang w:eastAsia="en-GB"/>
              </w:rPr>
            </w:pPr>
          </w:p>
        </w:tc>
        <w:tc>
          <w:tcPr>
            <w:tcW w:w="1140" w:type="dxa"/>
            <w:tcBorders>
              <w:top w:val="nil"/>
              <w:left w:val="nil"/>
              <w:bottom w:val="single" w:color="auto" w:sz="4" w:space="0"/>
              <w:right w:val="single" w:color="auto" w:sz="4" w:space="0"/>
            </w:tcBorders>
            <w:shd w:val="clear" w:color="auto" w:fill="BDD6EE" w:themeFill="accent1" w:themeFillTint="66"/>
            <w:vAlign w:val="center"/>
            <w:hideMark/>
          </w:tcPr>
          <w:p w:rsidRPr="009D75FC" w:rsidR="009D75FC" w:rsidP="009D75FC" w:rsidRDefault="009D75FC" w14:paraId="34D5A992" w14:textId="77777777">
            <w:pPr>
              <w:spacing w:after="0" w:line="240" w:lineRule="auto"/>
              <w:jc w:val="right"/>
              <w:rPr>
                <w:rFonts w:ascii="Arial" w:hAnsi="Arial" w:eastAsia="Times New Roman" w:cs="Arial"/>
                <w:b/>
                <w:bCs/>
                <w:color w:val="000000"/>
                <w:lang w:eastAsia="en-GB"/>
              </w:rPr>
            </w:pPr>
            <w:r w:rsidRPr="009D75FC">
              <w:rPr>
                <w:rFonts w:ascii="Arial" w:hAnsi="Arial" w:eastAsia="Times New Roman" w:cs="Arial"/>
                <w:b/>
                <w:bCs/>
                <w:color w:val="000000"/>
                <w:lang w:eastAsia="en-GB"/>
              </w:rPr>
              <w:t>£000's</w:t>
            </w:r>
          </w:p>
        </w:tc>
        <w:tc>
          <w:tcPr>
            <w:tcW w:w="1140" w:type="dxa"/>
            <w:tcBorders>
              <w:top w:val="nil"/>
              <w:left w:val="nil"/>
              <w:bottom w:val="single" w:color="auto" w:sz="4" w:space="0"/>
              <w:right w:val="single" w:color="auto" w:sz="4" w:space="0"/>
            </w:tcBorders>
            <w:shd w:val="clear" w:color="auto" w:fill="BDD6EE" w:themeFill="accent1" w:themeFillTint="66"/>
            <w:vAlign w:val="center"/>
            <w:hideMark/>
          </w:tcPr>
          <w:p w:rsidRPr="009D75FC" w:rsidR="009D75FC" w:rsidP="009D75FC" w:rsidRDefault="009D75FC" w14:paraId="03D70F19" w14:textId="77777777">
            <w:pPr>
              <w:spacing w:after="0" w:line="240" w:lineRule="auto"/>
              <w:jc w:val="right"/>
              <w:rPr>
                <w:rFonts w:ascii="Arial" w:hAnsi="Arial" w:eastAsia="Times New Roman" w:cs="Arial"/>
                <w:b/>
                <w:bCs/>
                <w:color w:val="000000"/>
                <w:lang w:eastAsia="en-GB"/>
              </w:rPr>
            </w:pPr>
            <w:r w:rsidRPr="009D75FC">
              <w:rPr>
                <w:rFonts w:ascii="Arial" w:hAnsi="Arial" w:eastAsia="Times New Roman" w:cs="Arial"/>
                <w:b/>
                <w:bCs/>
                <w:color w:val="000000"/>
                <w:lang w:eastAsia="en-GB"/>
              </w:rPr>
              <w:t>£000's</w:t>
            </w:r>
          </w:p>
        </w:tc>
        <w:tc>
          <w:tcPr>
            <w:tcW w:w="1140" w:type="dxa"/>
            <w:tcBorders>
              <w:top w:val="nil"/>
              <w:left w:val="nil"/>
              <w:bottom w:val="single" w:color="auto" w:sz="4" w:space="0"/>
              <w:right w:val="single" w:color="auto" w:sz="4" w:space="0"/>
            </w:tcBorders>
            <w:shd w:val="clear" w:color="auto" w:fill="BDD6EE" w:themeFill="accent1" w:themeFillTint="66"/>
            <w:vAlign w:val="center"/>
            <w:hideMark/>
          </w:tcPr>
          <w:p w:rsidRPr="009D75FC" w:rsidR="009D75FC" w:rsidP="009D75FC" w:rsidRDefault="009D75FC" w14:paraId="6C6AE960" w14:textId="77777777">
            <w:pPr>
              <w:spacing w:after="0" w:line="240" w:lineRule="auto"/>
              <w:jc w:val="right"/>
              <w:rPr>
                <w:rFonts w:ascii="Arial" w:hAnsi="Arial" w:eastAsia="Times New Roman" w:cs="Arial"/>
                <w:b/>
                <w:bCs/>
                <w:color w:val="000000"/>
                <w:lang w:eastAsia="en-GB"/>
              </w:rPr>
            </w:pPr>
            <w:r w:rsidRPr="009D75FC">
              <w:rPr>
                <w:rFonts w:ascii="Arial" w:hAnsi="Arial" w:eastAsia="Times New Roman" w:cs="Arial"/>
                <w:b/>
                <w:bCs/>
                <w:color w:val="000000"/>
                <w:lang w:eastAsia="en-GB"/>
              </w:rPr>
              <w:t>£000's</w:t>
            </w:r>
          </w:p>
        </w:tc>
        <w:tc>
          <w:tcPr>
            <w:tcW w:w="1140" w:type="dxa"/>
            <w:tcBorders>
              <w:top w:val="nil"/>
              <w:left w:val="nil"/>
              <w:bottom w:val="single" w:color="auto" w:sz="4" w:space="0"/>
              <w:right w:val="single" w:color="auto" w:sz="4" w:space="0"/>
            </w:tcBorders>
            <w:shd w:val="clear" w:color="auto" w:fill="BDD6EE" w:themeFill="accent1" w:themeFillTint="66"/>
            <w:vAlign w:val="center"/>
            <w:hideMark/>
          </w:tcPr>
          <w:p w:rsidRPr="009D75FC" w:rsidR="009D75FC" w:rsidP="009D75FC" w:rsidRDefault="009D75FC" w14:paraId="5C880A06" w14:textId="77777777">
            <w:pPr>
              <w:spacing w:after="0" w:line="240" w:lineRule="auto"/>
              <w:jc w:val="right"/>
              <w:rPr>
                <w:rFonts w:ascii="Arial" w:hAnsi="Arial" w:eastAsia="Times New Roman" w:cs="Arial"/>
                <w:b/>
                <w:bCs/>
                <w:color w:val="000000"/>
                <w:lang w:eastAsia="en-GB"/>
              </w:rPr>
            </w:pPr>
            <w:r w:rsidRPr="009D75FC">
              <w:rPr>
                <w:rFonts w:ascii="Arial" w:hAnsi="Arial" w:eastAsia="Times New Roman" w:cs="Arial"/>
                <w:b/>
                <w:bCs/>
                <w:color w:val="000000"/>
                <w:lang w:eastAsia="en-GB"/>
              </w:rPr>
              <w:t>£000's</w:t>
            </w:r>
          </w:p>
        </w:tc>
        <w:tc>
          <w:tcPr>
            <w:tcW w:w="1140" w:type="dxa"/>
            <w:tcBorders>
              <w:top w:val="nil"/>
              <w:left w:val="nil"/>
              <w:bottom w:val="single" w:color="auto" w:sz="4" w:space="0"/>
              <w:right w:val="single" w:color="auto" w:sz="4" w:space="0"/>
            </w:tcBorders>
            <w:shd w:val="clear" w:color="auto" w:fill="BDD6EE" w:themeFill="accent1" w:themeFillTint="66"/>
            <w:vAlign w:val="center"/>
            <w:hideMark/>
          </w:tcPr>
          <w:p w:rsidRPr="009D75FC" w:rsidR="009D75FC" w:rsidP="009D75FC" w:rsidRDefault="009D75FC" w14:paraId="69F575A6" w14:textId="77777777">
            <w:pPr>
              <w:spacing w:after="0" w:line="240" w:lineRule="auto"/>
              <w:jc w:val="right"/>
              <w:rPr>
                <w:rFonts w:ascii="Arial" w:hAnsi="Arial" w:eastAsia="Times New Roman" w:cs="Arial"/>
                <w:b/>
                <w:bCs/>
                <w:color w:val="000000"/>
                <w:lang w:eastAsia="en-GB"/>
              </w:rPr>
            </w:pPr>
            <w:r w:rsidRPr="009D75FC">
              <w:rPr>
                <w:rFonts w:ascii="Arial" w:hAnsi="Arial" w:eastAsia="Times New Roman" w:cs="Arial"/>
                <w:b/>
                <w:bCs/>
                <w:color w:val="000000"/>
                <w:lang w:eastAsia="en-GB"/>
              </w:rPr>
              <w:t>£000's</w:t>
            </w:r>
          </w:p>
        </w:tc>
      </w:tr>
      <w:tr w:rsidRPr="009D75FC" w:rsidR="009D75FC" w:rsidTr="009D75FC" w14:paraId="7852CD08" w14:textId="77777777">
        <w:trPr>
          <w:trHeight w:val="345"/>
        </w:trPr>
        <w:tc>
          <w:tcPr>
            <w:tcW w:w="3367" w:type="dxa"/>
            <w:tcBorders>
              <w:top w:val="nil"/>
              <w:left w:val="single" w:color="auto" w:sz="4" w:space="0"/>
              <w:bottom w:val="single" w:color="auto" w:sz="4" w:space="0"/>
              <w:right w:val="single" w:color="auto" w:sz="4" w:space="0"/>
            </w:tcBorders>
            <w:shd w:val="clear" w:color="000000" w:fill="FFFFFF"/>
            <w:vAlign w:val="center"/>
            <w:hideMark/>
          </w:tcPr>
          <w:p w:rsidRPr="009D75FC" w:rsidR="009D75FC" w:rsidP="009D75FC" w:rsidRDefault="009D75FC" w14:paraId="47A79327" w14:textId="77777777">
            <w:pPr>
              <w:spacing w:after="0" w:line="240" w:lineRule="auto"/>
              <w:jc w:val="both"/>
              <w:rPr>
                <w:rFonts w:ascii="Arial" w:hAnsi="Arial" w:eastAsia="Times New Roman" w:cs="Arial"/>
                <w:color w:val="000000"/>
                <w:lang w:eastAsia="en-GB"/>
              </w:rPr>
            </w:pPr>
            <w:r w:rsidRPr="009D75FC">
              <w:rPr>
                <w:rFonts w:ascii="Arial" w:hAnsi="Arial" w:eastAsia="Times New Roman" w:cs="Arial"/>
                <w:color w:val="000000"/>
                <w:lang w:eastAsia="en-GB"/>
              </w:rPr>
              <w:t>Net Budget Requirement</w:t>
            </w:r>
          </w:p>
        </w:tc>
        <w:tc>
          <w:tcPr>
            <w:tcW w:w="1140" w:type="dxa"/>
            <w:tcBorders>
              <w:top w:val="nil"/>
              <w:left w:val="nil"/>
              <w:bottom w:val="single" w:color="auto" w:sz="4" w:space="0"/>
              <w:right w:val="single" w:color="auto" w:sz="4" w:space="0"/>
            </w:tcBorders>
            <w:shd w:val="clear" w:color="000000" w:fill="FFFFFF"/>
            <w:vAlign w:val="center"/>
            <w:hideMark/>
          </w:tcPr>
          <w:p w:rsidRPr="009D75FC" w:rsidR="009D75FC" w:rsidP="009D75FC" w:rsidRDefault="009D75FC" w14:paraId="02C522D4" w14:textId="77777777">
            <w:pPr>
              <w:spacing w:after="0" w:line="240" w:lineRule="auto"/>
              <w:jc w:val="right"/>
              <w:rPr>
                <w:rFonts w:ascii="Arial" w:hAnsi="Arial" w:eastAsia="Times New Roman" w:cs="Arial"/>
                <w:color w:val="000000"/>
                <w:lang w:eastAsia="en-GB"/>
              </w:rPr>
            </w:pPr>
            <w:r w:rsidRPr="009D75FC">
              <w:rPr>
                <w:rFonts w:ascii="Arial" w:hAnsi="Arial" w:eastAsia="Times New Roman" w:cs="Arial"/>
                <w:color w:val="000000"/>
                <w:lang w:eastAsia="en-GB"/>
              </w:rPr>
              <w:t>13,130</w:t>
            </w:r>
          </w:p>
        </w:tc>
        <w:tc>
          <w:tcPr>
            <w:tcW w:w="1140" w:type="dxa"/>
            <w:tcBorders>
              <w:top w:val="nil"/>
              <w:left w:val="nil"/>
              <w:bottom w:val="single" w:color="auto" w:sz="4" w:space="0"/>
              <w:right w:val="single" w:color="auto" w:sz="4" w:space="0"/>
            </w:tcBorders>
            <w:shd w:val="clear" w:color="000000" w:fill="FFFFFF"/>
            <w:vAlign w:val="center"/>
            <w:hideMark/>
          </w:tcPr>
          <w:p w:rsidRPr="009D75FC" w:rsidR="009D75FC" w:rsidP="009D75FC" w:rsidRDefault="009D75FC" w14:paraId="5FD5C275" w14:textId="77777777">
            <w:pPr>
              <w:spacing w:after="0" w:line="240" w:lineRule="auto"/>
              <w:jc w:val="right"/>
              <w:rPr>
                <w:rFonts w:ascii="Arial" w:hAnsi="Arial" w:eastAsia="Times New Roman" w:cs="Arial"/>
                <w:color w:val="000000"/>
                <w:lang w:eastAsia="en-GB"/>
              </w:rPr>
            </w:pPr>
            <w:r w:rsidRPr="009D75FC">
              <w:rPr>
                <w:rFonts w:ascii="Arial" w:hAnsi="Arial" w:eastAsia="Times New Roman" w:cs="Arial"/>
                <w:color w:val="000000"/>
                <w:lang w:eastAsia="en-GB"/>
              </w:rPr>
              <w:t>13,814</w:t>
            </w:r>
          </w:p>
        </w:tc>
        <w:tc>
          <w:tcPr>
            <w:tcW w:w="1140" w:type="dxa"/>
            <w:tcBorders>
              <w:top w:val="nil"/>
              <w:left w:val="nil"/>
              <w:bottom w:val="single" w:color="auto" w:sz="4" w:space="0"/>
              <w:right w:val="single" w:color="auto" w:sz="4" w:space="0"/>
            </w:tcBorders>
            <w:shd w:val="clear" w:color="000000" w:fill="FFFFFF"/>
            <w:vAlign w:val="center"/>
            <w:hideMark/>
          </w:tcPr>
          <w:p w:rsidRPr="009D75FC" w:rsidR="009D75FC" w:rsidP="009D75FC" w:rsidRDefault="009D75FC" w14:paraId="2691D920" w14:textId="77777777">
            <w:pPr>
              <w:spacing w:after="0" w:line="240" w:lineRule="auto"/>
              <w:jc w:val="right"/>
              <w:rPr>
                <w:rFonts w:ascii="Arial" w:hAnsi="Arial" w:eastAsia="Times New Roman" w:cs="Arial"/>
                <w:color w:val="000000"/>
                <w:lang w:eastAsia="en-GB"/>
              </w:rPr>
            </w:pPr>
            <w:r w:rsidRPr="009D75FC">
              <w:rPr>
                <w:rFonts w:ascii="Arial" w:hAnsi="Arial" w:eastAsia="Times New Roman" w:cs="Arial"/>
                <w:color w:val="000000"/>
                <w:lang w:eastAsia="en-GB"/>
              </w:rPr>
              <w:t>13,882</w:t>
            </w:r>
          </w:p>
        </w:tc>
        <w:tc>
          <w:tcPr>
            <w:tcW w:w="1140" w:type="dxa"/>
            <w:tcBorders>
              <w:top w:val="nil"/>
              <w:left w:val="nil"/>
              <w:bottom w:val="single" w:color="auto" w:sz="4" w:space="0"/>
              <w:right w:val="single" w:color="auto" w:sz="4" w:space="0"/>
            </w:tcBorders>
            <w:shd w:val="clear" w:color="000000" w:fill="FFFFFF"/>
            <w:vAlign w:val="center"/>
            <w:hideMark/>
          </w:tcPr>
          <w:p w:rsidRPr="009D75FC" w:rsidR="009D75FC" w:rsidP="009D75FC" w:rsidRDefault="009D75FC" w14:paraId="44436A34" w14:textId="77777777">
            <w:pPr>
              <w:spacing w:after="0" w:line="240" w:lineRule="auto"/>
              <w:jc w:val="right"/>
              <w:rPr>
                <w:rFonts w:ascii="Arial" w:hAnsi="Arial" w:eastAsia="Times New Roman" w:cs="Arial"/>
                <w:color w:val="000000"/>
                <w:lang w:eastAsia="en-GB"/>
              </w:rPr>
            </w:pPr>
            <w:r w:rsidRPr="009D75FC">
              <w:rPr>
                <w:rFonts w:ascii="Arial" w:hAnsi="Arial" w:eastAsia="Times New Roman" w:cs="Arial"/>
                <w:color w:val="000000"/>
                <w:lang w:eastAsia="en-GB"/>
              </w:rPr>
              <w:t>14,200</w:t>
            </w:r>
          </w:p>
        </w:tc>
        <w:tc>
          <w:tcPr>
            <w:tcW w:w="1140" w:type="dxa"/>
            <w:tcBorders>
              <w:top w:val="nil"/>
              <w:left w:val="nil"/>
              <w:bottom w:val="single" w:color="auto" w:sz="4" w:space="0"/>
              <w:right w:val="single" w:color="auto" w:sz="4" w:space="0"/>
            </w:tcBorders>
            <w:shd w:val="clear" w:color="000000" w:fill="FFFFFF"/>
            <w:vAlign w:val="center"/>
            <w:hideMark/>
          </w:tcPr>
          <w:p w:rsidRPr="009D75FC" w:rsidR="009D75FC" w:rsidP="009D75FC" w:rsidRDefault="009D75FC" w14:paraId="694E34F7" w14:textId="77777777">
            <w:pPr>
              <w:spacing w:after="0" w:line="240" w:lineRule="auto"/>
              <w:jc w:val="right"/>
              <w:rPr>
                <w:rFonts w:ascii="Arial" w:hAnsi="Arial" w:eastAsia="Times New Roman" w:cs="Arial"/>
                <w:color w:val="000000"/>
                <w:lang w:eastAsia="en-GB"/>
              </w:rPr>
            </w:pPr>
            <w:r w:rsidRPr="009D75FC">
              <w:rPr>
                <w:rFonts w:ascii="Arial" w:hAnsi="Arial" w:eastAsia="Times New Roman" w:cs="Arial"/>
                <w:color w:val="000000"/>
                <w:lang w:eastAsia="en-GB"/>
              </w:rPr>
              <w:t>14,532</w:t>
            </w:r>
          </w:p>
        </w:tc>
      </w:tr>
      <w:tr w:rsidRPr="009D75FC" w:rsidR="009D75FC" w:rsidTr="009D75FC" w14:paraId="123AB89A" w14:textId="77777777">
        <w:trPr>
          <w:trHeight w:val="375"/>
        </w:trPr>
        <w:tc>
          <w:tcPr>
            <w:tcW w:w="3367" w:type="dxa"/>
            <w:tcBorders>
              <w:top w:val="nil"/>
              <w:left w:val="single" w:color="auto" w:sz="4" w:space="0"/>
              <w:bottom w:val="single" w:color="auto" w:sz="4" w:space="0"/>
              <w:right w:val="single" w:color="auto" w:sz="4" w:space="0"/>
            </w:tcBorders>
            <w:shd w:val="clear" w:color="000000" w:fill="FFFFFF"/>
            <w:vAlign w:val="center"/>
            <w:hideMark/>
          </w:tcPr>
          <w:p w:rsidRPr="009D75FC" w:rsidR="009D75FC" w:rsidP="009D75FC" w:rsidRDefault="009D75FC" w14:paraId="1B909BED" w14:textId="77777777">
            <w:pPr>
              <w:spacing w:after="0" w:line="240" w:lineRule="auto"/>
              <w:jc w:val="both"/>
              <w:rPr>
                <w:rFonts w:ascii="Arial" w:hAnsi="Arial" w:eastAsia="Times New Roman" w:cs="Arial"/>
                <w:color w:val="000000"/>
                <w:lang w:eastAsia="en-GB"/>
              </w:rPr>
            </w:pPr>
            <w:r w:rsidRPr="009D75FC">
              <w:rPr>
                <w:rFonts w:ascii="Arial" w:hAnsi="Arial" w:eastAsia="Times New Roman" w:cs="Arial"/>
                <w:color w:val="000000"/>
                <w:lang w:eastAsia="en-GB"/>
              </w:rPr>
              <w:t>Funding</w:t>
            </w:r>
          </w:p>
        </w:tc>
        <w:tc>
          <w:tcPr>
            <w:tcW w:w="1140" w:type="dxa"/>
            <w:tcBorders>
              <w:top w:val="nil"/>
              <w:left w:val="nil"/>
              <w:bottom w:val="single" w:color="auto" w:sz="4" w:space="0"/>
              <w:right w:val="single" w:color="auto" w:sz="4" w:space="0"/>
            </w:tcBorders>
            <w:shd w:val="clear" w:color="000000" w:fill="FFFFFF"/>
            <w:vAlign w:val="center"/>
            <w:hideMark/>
          </w:tcPr>
          <w:p w:rsidRPr="009D75FC" w:rsidR="009D75FC" w:rsidP="009D75FC" w:rsidRDefault="009D75FC" w14:paraId="15BA9BDB" w14:textId="77777777">
            <w:pPr>
              <w:spacing w:after="0" w:line="240" w:lineRule="auto"/>
              <w:jc w:val="right"/>
              <w:rPr>
                <w:rFonts w:ascii="Arial" w:hAnsi="Arial" w:eastAsia="Times New Roman" w:cs="Arial"/>
                <w:color w:val="000000"/>
                <w:lang w:eastAsia="en-GB"/>
              </w:rPr>
            </w:pPr>
            <w:r w:rsidRPr="009D75FC">
              <w:rPr>
                <w:rFonts w:ascii="Arial" w:hAnsi="Arial" w:eastAsia="Times New Roman" w:cs="Arial"/>
                <w:color w:val="000000"/>
                <w:lang w:eastAsia="en-GB"/>
              </w:rPr>
              <w:t>13,130</w:t>
            </w:r>
          </w:p>
        </w:tc>
        <w:tc>
          <w:tcPr>
            <w:tcW w:w="1140" w:type="dxa"/>
            <w:tcBorders>
              <w:top w:val="nil"/>
              <w:left w:val="nil"/>
              <w:bottom w:val="single" w:color="auto" w:sz="4" w:space="0"/>
              <w:right w:val="single" w:color="auto" w:sz="4" w:space="0"/>
            </w:tcBorders>
            <w:shd w:val="clear" w:color="000000" w:fill="FFFFFF"/>
            <w:vAlign w:val="center"/>
            <w:hideMark/>
          </w:tcPr>
          <w:p w:rsidRPr="009D75FC" w:rsidR="009D75FC" w:rsidP="009D75FC" w:rsidRDefault="009D75FC" w14:paraId="32F9E259" w14:textId="77777777">
            <w:pPr>
              <w:spacing w:after="0" w:line="240" w:lineRule="auto"/>
              <w:jc w:val="right"/>
              <w:rPr>
                <w:rFonts w:ascii="Arial" w:hAnsi="Arial" w:eastAsia="Times New Roman" w:cs="Arial"/>
                <w:color w:val="000000"/>
                <w:lang w:eastAsia="en-GB"/>
              </w:rPr>
            </w:pPr>
            <w:r w:rsidRPr="009D75FC">
              <w:rPr>
                <w:rFonts w:ascii="Arial" w:hAnsi="Arial" w:eastAsia="Times New Roman" w:cs="Arial"/>
                <w:color w:val="000000"/>
                <w:lang w:eastAsia="en-GB"/>
              </w:rPr>
              <w:t>13,814</w:t>
            </w:r>
          </w:p>
        </w:tc>
        <w:tc>
          <w:tcPr>
            <w:tcW w:w="1140" w:type="dxa"/>
            <w:tcBorders>
              <w:top w:val="nil"/>
              <w:left w:val="nil"/>
              <w:bottom w:val="single" w:color="auto" w:sz="4" w:space="0"/>
              <w:right w:val="single" w:color="auto" w:sz="4" w:space="0"/>
            </w:tcBorders>
            <w:shd w:val="clear" w:color="000000" w:fill="FFFFFF"/>
            <w:vAlign w:val="center"/>
            <w:hideMark/>
          </w:tcPr>
          <w:p w:rsidRPr="009D75FC" w:rsidR="009D75FC" w:rsidP="009D75FC" w:rsidRDefault="009D75FC" w14:paraId="376D363E" w14:textId="77777777">
            <w:pPr>
              <w:spacing w:after="0" w:line="240" w:lineRule="auto"/>
              <w:jc w:val="right"/>
              <w:rPr>
                <w:rFonts w:ascii="Arial" w:hAnsi="Arial" w:eastAsia="Times New Roman" w:cs="Arial"/>
                <w:color w:val="000000"/>
                <w:lang w:eastAsia="en-GB"/>
              </w:rPr>
            </w:pPr>
            <w:r w:rsidRPr="009D75FC">
              <w:rPr>
                <w:rFonts w:ascii="Arial" w:hAnsi="Arial" w:eastAsia="Times New Roman" w:cs="Arial"/>
                <w:color w:val="000000"/>
                <w:lang w:eastAsia="en-GB"/>
              </w:rPr>
              <w:t>13,397</w:t>
            </w:r>
          </w:p>
        </w:tc>
        <w:tc>
          <w:tcPr>
            <w:tcW w:w="1140" w:type="dxa"/>
            <w:tcBorders>
              <w:top w:val="nil"/>
              <w:left w:val="nil"/>
              <w:bottom w:val="single" w:color="auto" w:sz="4" w:space="0"/>
              <w:right w:val="single" w:color="auto" w:sz="4" w:space="0"/>
            </w:tcBorders>
            <w:shd w:val="clear" w:color="000000" w:fill="FFFFFF"/>
            <w:vAlign w:val="center"/>
            <w:hideMark/>
          </w:tcPr>
          <w:p w:rsidRPr="009D75FC" w:rsidR="009D75FC" w:rsidP="009D75FC" w:rsidRDefault="009D75FC" w14:paraId="73C6AE0E" w14:textId="77777777">
            <w:pPr>
              <w:spacing w:after="0" w:line="240" w:lineRule="auto"/>
              <w:jc w:val="right"/>
              <w:rPr>
                <w:rFonts w:ascii="Arial" w:hAnsi="Arial" w:eastAsia="Times New Roman" w:cs="Arial"/>
                <w:color w:val="000000"/>
                <w:lang w:eastAsia="en-GB"/>
              </w:rPr>
            </w:pPr>
            <w:r w:rsidRPr="009D75FC">
              <w:rPr>
                <w:rFonts w:ascii="Arial" w:hAnsi="Arial" w:eastAsia="Times New Roman" w:cs="Arial"/>
                <w:color w:val="000000"/>
                <w:lang w:eastAsia="en-GB"/>
              </w:rPr>
              <w:t>14,095</w:t>
            </w:r>
          </w:p>
        </w:tc>
        <w:tc>
          <w:tcPr>
            <w:tcW w:w="1140" w:type="dxa"/>
            <w:tcBorders>
              <w:top w:val="nil"/>
              <w:left w:val="nil"/>
              <w:bottom w:val="single" w:color="auto" w:sz="4" w:space="0"/>
              <w:right w:val="single" w:color="auto" w:sz="4" w:space="0"/>
            </w:tcBorders>
            <w:shd w:val="clear" w:color="000000" w:fill="FFFFFF"/>
            <w:vAlign w:val="center"/>
            <w:hideMark/>
          </w:tcPr>
          <w:p w:rsidRPr="009D75FC" w:rsidR="009D75FC" w:rsidP="009D75FC" w:rsidRDefault="009D75FC" w14:paraId="28103E82" w14:textId="77777777">
            <w:pPr>
              <w:spacing w:after="0" w:line="240" w:lineRule="auto"/>
              <w:jc w:val="right"/>
              <w:rPr>
                <w:rFonts w:ascii="Arial" w:hAnsi="Arial" w:eastAsia="Times New Roman" w:cs="Arial"/>
                <w:color w:val="000000"/>
                <w:lang w:eastAsia="en-GB"/>
              </w:rPr>
            </w:pPr>
            <w:r w:rsidRPr="009D75FC">
              <w:rPr>
                <w:rFonts w:ascii="Arial" w:hAnsi="Arial" w:eastAsia="Times New Roman" w:cs="Arial"/>
                <w:color w:val="000000"/>
                <w:lang w:eastAsia="en-GB"/>
              </w:rPr>
              <w:t>14,452</w:t>
            </w:r>
          </w:p>
        </w:tc>
      </w:tr>
      <w:tr w:rsidRPr="009D75FC" w:rsidR="009D75FC" w:rsidTr="009D75FC" w14:paraId="6A54838A" w14:textId="77777777">
        <w:trPr>
          <w:trHeight w:val="345"/>
        </w:trPr>
        <w:tc>
          <w:tcPr>
            <w:tcW w:w="3367" w:type="dxa"/>
            <w:tcBorders>
              <w:top w:val="nil"/>
              <w:left w:val="single" w:color="auto" w:sz="4" w:space="0"/>
              <w:bottom w:val="single" w:color="auto" w:sz="4" w:space="0"/>
              <w:right w:val="single" w:color="auto" w:sz="4" w:space="0"/>
            </w:tcBorders>
            <w:shd w:val="clear" w:color="000000" w:fill="FFFFFF"/>
            <w:vAlign w:val="center"/>
            <w:hideMark/>
          </w:tcPr>
          <w:p w:rsidRPr="009D75FC" w:rsidR="009D75FC" w:rsidP="009D75FC" w:rsidRDefault="009D75FC" w14:paraId="71C8A856" w14:textId="77777777">
            <w:pPr>
              <w:spacing w:after="0" w:line="240" w:lineRule="auto"/>
              <w:jc w:val="both"/>
              <w:rPr>
                <w:rFonts w:ascii="Arial" w:hAnsi="Arial" w:eastAsia="Times New Roman" w:cs="Arial"/>
                <w:color w:val="000000"/>
                <w:lang w:eastAsia="en-GB"/>
              </w:rPr>
            </w:pPr>
            <w:r w:rsidRPr="009D75FC">
              <w:rPr>
                <w:rFonts w:ascii="Arial" w:hAnsi="Arial" w:eastAsia="Times New Roman" w:cs="Arial"/>
                <w:color w:val="000000"/>
                <w:lang w:eastAsia="en-GB"/>
              </w:rPr>
              <w:t>Funding Shortfall</w:t>
            </w:r>
          </w:p>
        </w:tc>
        <w:tc>
          <w:tcPr>
            <w:tcW w:w="1140" w:type="dxa"/>
            <w:tcBorders>
              <w:top w:val="nil"/>
              <w:left w:val="nil"/>
              <w:bottom w:val="single" w:color="auto" w:sz="4" w:space="0"/>
              <w:right w:val="single" w:color="auto" w:sz="4" w:space="0"/>
            </w:tcBorders>
            <w:shd w:val="clear" w:color="000000" w:fill="FFFFFF"/>
            <w:vAlign w:val="center"/>
          </w:tcPr>
          <w:p w:rsidRPr="009D75FC" w:rsidR="009D75FC" w:rsidP="009D75FC" w:rsidRDefault="009D75FC" w14:paraId="39EED484" w14:textId="2CFB4993">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c>
          <w:tcPr>
            <w:tcW w:w="1140" w:type="dxa"/>
            <w:tcBorders>
              <w:top w:val="nil"/>
              <w:left w:val="nil"/>
              <w:bottom w:val="single" w:color="auto" w:sz="4" w:space="0"/>
              <w:right w:val="single" w:color="auto" w:sz="4" w:space="0"/>
            </w:tcBorders>
            <w:shd w:val="clear" w:color="000000" w:fill="FFFFFF"/>
            <w:vAlign w:val="center"/>
          </w:tcPr>
          <w:p w:rsidRPr="009D75FC" w:rsidR="009D75FC" w:rsidP="009D75FC" w:rsidRDefault="009D75FC" w14:paraId="1A5BADBD" w14:textId="6E87AAA7">
            <w:pPr>
              <w:spacing w:after="0" w:line="240" w:lineRule="auto"/>
              <w:jc w:val="right"/>
              <w:rPr>
                <w:rFonts w:ascii="Arial" w:hAnsi="Arial" w:eastAsia="Times New Roman" w:cs="Arial"/>
                <w:color w:val="000000"/>
                <w:lang w:eastAsia="en-GB"/>
              </w:rPr>
            </w:pPr>
            <w:r>
              <w:rPr>
                <w:rFonts w:ascii="Arial" w:hAnsi="Arial" w:eastAsia="Times New Roman" w:cs="Arial"/>
                <w:color w:val="000000"/>
                <w:lang w:eastAsia="en-GB"/>
              </w:rPr>
              <w:t>-</w:t>
            </w:r>
          </w:p>
        </w:tc>
        <w:tc>
          <w:tcPr>
            <w:tcW w:w="1140" w:type="dxa"/>
            <w:tcBorders>
              <w:top w:val="nil"/>
              <w:left w:val="nil"/>
              <w:bottom w:val="single" w:color="auto" w:sz="4" w:space="0"/>
              <w:right w:val="single" w:color="auto" w:sz="4" w:space="0"/>
            </w:tcBorders>
            <w:shd w:val="clear" w:color="000000" w:fill="FFFFFF"/>
            <w:vAlign w:val="center"/>
            <w:hideMark/>
          </w:tcPr>
          <w:p w:rsidRPr="009D75FC" w:rsidR="009D75FC" w:rsidP="009D75FC" w:rsidRDefault="009D75FC" w14:paraId="4A24E0B6" w14:textId="374CDDD7">
            <w:pPr>
              <w:spacing w:after="0" w:line="240" w:lineRule="auto"/>
              <w:rPr>
                <w:rFonts w:ascii="Arial" w:hAnsi="Arial" w:eastAsia="Times New Roman" w:cs="Arial"/>
                <w:color w:val="000000"/>
                <w:lang w:eastAsia="en-GB"/>
              </w:rPr>
            </w:pPr>
            <w:r w:rsidRPr="009D75FC">
              <w:rPr>
                <w:rFonts w:ascii="Arial" w:hAnsi="Arial" w:eastAsia="Times New Roman" w:cs="Arial"/>
                <w:color w:val="000000"/>
                <w:lang w:eastAsia="en-GB"/>
              </w:rPr>
              <w:t xml:space="preserve">         485 </w:t>
            </w:r>
          </w:p>
        </w:tc>
        <w:tc>
          <w:tcPr>
            <w:tcW w:w="1140" w:type="dxa"/>
            <w:tcBorders>
              <w:top w:val="nil"/>
              <w:left w:val="nil"/>
              <w:bottom w:val="single" w:color="auto" w:sz="4" w:space="0"/>
              <w:right w:val="single" w:color="auto" w:sz="4" w:space="0"/>
            </w:tcBorders>
            <w:shd w:val="clear" w:color="000000" w:fill="FFFFFF"/>
            <w:vAlign w:val="center"/>
            <w:hideMark/>
          </w:tcPr>
          <w:p w:rsidRPr="009D75FC" w:rsidR="009D75FC" w:rsidP="009D75FC" w:rsidRDefault="009D75FC" w14:paraId="03CD70AD" w14:textId="77777777">
            <w:pPr>
              <w:spacing w:after="0" w:line="240" w:lineRule="auto"/>
              <w:jc w:val="right"/>
              <w:rPr>
                <w:rFonts w:ascii="Arial" w:hAnsi="Arial" w:eastAsia="Times New Roman" w:cs="Arial"/>
                <w:color w:val="000000"/>
                <w:lang w:eastAsia="en-GB"/>
              </w:rPr>
            </w:pPr>
            <w:r w:rsidRPr="009D75FC">
              <w:rPr>
                <w:rFonts w:ascii="Arial" w:hAnsi="Arial" w:eastAsia="Times New Roman" w:cs="Arial"/>
                <w:color w:val="000000"/>
                <w:lang w:eastAsia="en-GB"/>
              </w:rPr>
              <w:t xml:space="preserve">         105 </w:t>
            </w:r>
          </w:p>
        </w:tc>
        <w:tc>
          <w:tcPr>
            <w:tcW w:w="1140" w:type="dxa"/>
            <w:tcBorders>
              <w:top w:val="nil"/>
              <w:left w:val="nil"/>
              <w:bottom w:val="single" w:color="auto" w:sz="4" w:space="0"/>
              <w:right w:val="single" w:color="auto" w:sz="4" w:space="0"/>
            </w:tcBorders>
            <w:shd w:val="clear" w:color="000000" w:fill="FFFFFF"/>
            <w:vAlign w:val="center"/>
            <w:hideMark/>
          </w:tcPr>
          <w:p w:rsidRPr="009D75FC" w:rsidR="009D75FC" w:rsidP="009D75FC" w:rsidRDefault="009D75FC" w14:paraId="7B68460E" w14:textId="77777777">
            <w:pPr>
              <w:spacing w:after="0" w:line="240" w:lineRule="auto"/>
              <w:jc w:val="right"/>
              <w:rPr>
                <w:rFonts w:ascii="Arial" w:hAnsi="Arial" w:eastAsia="Times New Roman" w:cs="Arial"/>
                <w:color w:val="000000"/>
                <w:lang w:eastAsia="en-GB"/>
              </w:rPr>
            </w:pPr>
            <w:r w:rsidRPr="009D75FC">
              <w:rPr>
                <w:rFonts w:ascii="Arial" w:hAnsi="Arial" w:eastAsia="Times New Roman" w:cs="Arial"/>
                <w:color w:val="000000"/>
                <w:lang w:eastAsia="en-GB"/>
              </w:rPr>
              <w:t xml:space="preserve">           80 </w:t>
            </w:r>
          </w:p>
        </w:tc>
      </w:tr>
      <w:tr w:rsidRPr="009D75FC" w:rsidR="009D75FC" w:rsidTr="009D75FC" w14:paraId="79A41679" w14:textId="77777777">
        <w:trPr>
          <w:trHeight w:val="435"/>
        </w:trPr>
        <w:tc>
          <w:tcPr>
            <w:tcW w:w="3367" w:type="dxa"/>
            <w:tcBorders>
              <w:top w:val="nil"/>
              <w:left w:val="single" w:color="auto" w:sz="4" w:space="0"/>
              <w:bottom w:val="single" w:color="auto" w:sz="4" w:space="0"/>
              <w:right w:val="single" w:color="auto" w:sz="4" w:space="0"/>
            </w:tcBorders>
            <w:shd w:val="clear" w:color="000000" w:fill="FFFFFF"/>
            <w:vAlign w:val="center"/>
            <w:hideMark/>
          </w:tcPr>
          <w:p w:rsidRPr="009D75FC" w:rsidR="009D75FC" w:rsidP="009D75FC" w:rsidRDefault="009D75FC" w14:paraId="47473A19" w14:textId="77777777">
            <w:pPr>
              <w:spacing w:after="0" w:line="240" w:lineRule="auto"/>
              <w:jc w:val="both"/>
              <w:rPr>
                <w:rFonts w:ascii="Arial" w:hAnsi="Arial" w:eastAsia="Times New Roman" w:cs="Arial"/>
                <w:b/>
                <w:bCs/>
                <w:color w:val="000000"/>
                <w:lang w:eastAsia="en-GB"/>
              </w:rPr>
            </w:pPr>
            <w:r w:rsidRPr="009D75FC">
              <w:rPr>
                <w:rFonts w:ascii="Arial" w:hAnsi="Arial" w:eastAsia="Times New Roman" w:cs="Arial"/>
                <w:b/>
                <w:bCs/>
                <w:color w:val="000000"/>
                <w:lang w:eastAsia="en-GB"/>
              </w:rPr>
              <w:t>Cumulative Funding Shortfall</w:t>
            </w:r>
          </w:p>
        </w:tc>
        <w:tc>
          <w:tcPr>
            <w:tcW w:w="1140" w:type="dxa"/>
            <w:tcBorders>
              <w:top w:val="nil"/>
              <w:left w:val="nil"/>
              <w:bottom w:val="single" w:color="auto" w:sz="4" w:space="0"/>
              <w:right w:val="single" w:color="auto" w:sz="4" w:space="0"/>
            </w:tcBorders>
            <w:shd w:val="clear" w:color="000000" w:fill="FFFFFF"/>
            <w:vAlign w:val="center"/>
          </w:tcPr>
          <w:p w:rsidRPr="009D75FC" w:rsidR="009D75FC" w:rsidP="009D75FC" w:rsidRDefault="009D75FC" w14:paraId="128C9951" w14:textId="3F42536F">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w:t>
            </w:r>
          </w:p>
        </w:tc>
        <w:tc>
          <w:tcPr>
            <w:tcW w:w="1140" w:type="dxa"/>
            <w:tcBorders>
              <w:top w:val="nil"/>
              <w:left w:val="nil"/>
              <w:bottom w:val="single" w:color="auto" w:sz="4" w:space="0"/>
              <w:right w:val="single" w:color="auto" w:sz="4" w:space="0"/>
            </w:tcBorders>
            <w:shd w:val="clear" w:color="000000" w:fill="FFFFFF"/>
            <w:vAlign w:val="center"/>
          </w:tcPr>
          <w:p w:rsidRPr="009D75FC" w:rsidR="009D75FC" w:rsidP="009D75FC" w:rsidRDefault="009D75FC" w14:paraId="36E26FCC" w14:textId="65AAC6FF">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w:t>
            </w:r>
          </w:p>
        </w:tc>
        <w:tc>
          <w:tcPr>
            <w:tcW w:w="1140" w:type="dxa"/>
            <w:tcBorders>
              <w:top w:val="nil"/>
              <w:left w:val="nil"/>
              <w:bottom w:val="single" w:color="auto" w:sz="4" w:space="0"/>
              <w:right w:val="single" w:color="auto" w:sz="4" w:space="0"/>
            </w:tcBorders>
            <w:shd w:val="clear" w:color="000000" w:fill="FFFFFF"/>
            <w:vAlign w:val="center"/>
          </w:tcPr>
          <w:p w:rsidRPr="009D75FC" w:rsidR="009D75FC" w:rsidP="009D75FC" w:rsidRDefault="009D75FC" w14:paraId="27E7C7DE" w14:textId="2BD79DF0">
            <w:pPr>
              <w:spacing w:after="0" w:line="240" w:lineRule="auto"/>
              <w:jc w:val="right"/>
              <w:rPr>
                <w:rFonts w:ascii="Arial" w:hAnsi="Arial" w:eastAsia="Times New Roman" w:cs="Arial"/>
                <w:b/>
                <w:bCs/>
                <w:color w:val="000000"/>
                <w:lang w:eastAsia="en-GB"/>
              </w:rPr>
            </w:pPr>
            <w:r>
              <w:rPr>
                <w:rFonts w:ascii="Arial" w:hAnsi="Arial" w:eastAsia="Times New Roman" w:cs="Arial"/>
                <w:b/>
                <w:bCs/>
                <w:color w:val="000000"/>
                <w:lang w:eastAsia="en-GB"/>
              </w:rPr>
              <w:t>485</w:t>
            </w:r>
          </w:p>
        </w:tc>
        <w:tc>
          <w:tcPr>
            <w:tcW w:w="1140" w:type="dxa"/>
            <w:tcBorders>
              <w:top w:val="nil"/>
              <w:left w:val="nil"/>
              <w:bottom w:val="single" w:color="auto" w:sz="4" w:space="0"/>
              <w:right w:val="single" w:color="auto" w:sz="4" w:space="0"/>
            </w:tcBorders>
            <w:shd w:val="clear" w:color="000000" w:fill="FFFFFF"/>
            <w:vAlign w:val="center"/>
            <w:hideMark/>
          </w:tcPr>
          <w:p w:rsidRPr="009D75FC" w:rsidR="009D75FC" w:rsidP="009D75FC" w:rsidRDefault="009D75FC" w14:paraId="01EB5290" w14:textId="77777777">
            <w:pPr>
              <w:spacing w:after="0" w:line="240" w:lineRule="auto"/>
              <w:jc w:val="right"/>
              <w:rPr>
                <w:rFonts w:ascii="Arial" w:hAnsi="Arial" w:eastAsia="Times New Roman" w:cs="Arial"/>
                <w:b/>
                <w:bCs/>
                <w:color w:val="000000"/>
                <w:lang w:eastAsia="en-GB"/>
              </w:rPr>
            </w:pPr>
            <w:r w:rsidRPr="009D75FC">
              <w:rPr>
                <w:rFonts w:ascii="Arial" w:hAnsi="Arial" w:eastAsia="Times New Roman" w:cs="Arial"/>
                <w:b/>
                <w:bCs/>
                <w:color w:val="000000"/>
                <w:lang w:eastAsia="en-GB"/>
              </w:rPr>
              <w:t xml:space="preserve">         590 </w:t>
            </w:r>
          </w:p>
        </w:tc>
        <w:tc>
          <w:tcPr>
            <w:tcW w:w="1140" w:type="dxa"/>
            <w:tcBorders>
              <w:top w:val="nil"/>
              <w:left w:val="nil"/>
              <w:bottom w:val="single" w:color="auto" w:sz="4" w:space="0"/>
              <w:right w:val="single" w:color="auto" w:sz="4" w:space="0"/>
            </w:tcBorders>
            <w:shd w:val="clear" w:color="000000" w:fill="FFFFFF"/>
            <w:vAlign w:val="center"/>
            <w:hideMark/>
          </w:tcPr>
          <w:p w:rsidRPr="009D75FC" w:rsidR="009D75FC" w:rsidP="009D75FC" w:rsidRDefault="009D75FC" w14:paraId="3BCB19A8" w14:textId="77777777">
            <w:pPr>
              <w:spacing w:after="0" w:line="240" w:lineRule="auto"/>
              <w:jc w:val="right"/>
              <w:rPr>
                <w:rFonts w:ascii="Arial" w:hAnsi="Arial" w:eastAsia="Times New Roman" w:cs="Arial"/>
                <w:b/>
                <w:bCs/>
                <w:color w:val="000000"/>
                <w:lang w:eastAsia="en-GB"/>
              </w:rPr>
            </w:pPr>
            <w:r w:rsidRPr="009D75FC">
              <w:rPr>
                <w:rFonts w:ascii="Arial" w:hAnsi="Arial" w:eastAsia="Times New Roman" w:cs="Arial"/>
                <w:b/>
                <w:bCs/>
                <w:color w:val="000000"/>
                <w:lang w:eastAsia="en-GB"/>
              </w:rPr>
              <w:t xml:space="preserve">         670 </w:t>
            </w:r>
          </w:p>
        </w:tc>
      </w:tr>
      <w:tr w:rsidRPr="009D75FC" w:rsidR="009D75FC" w:rsidTr="009D75FC" w14:paraId="6560578F" w14:textId="77777777">
        <w:trPr>
          <w:trHeight w:val="552"/>
        </w:trPr>
        <w:tc>
          <w:tcPr>
            <w:tcW w:w="3367" w:type="dxa"/>
            <w:tcBorders>
              <w:top w:val="nil"/>
              <w:left w:val="single" w:color="auto" w:sz="4" w:space="0"/>
              <w:bottom w:val="single" w:color="auto" w:sz="4" w:space="0"/>
              <w:right w:val="single" w:color="auto" w:sz="4" w:space="0"/>
            </w:tcBorders>
            <w:shd w:val="clear" w:color="000000" w:fill="FFFFFF"/>
            <w:vAlign w:val="center"/>
            <w:hideMark/>
          </w:tcPr>
          <w:p w:rsidRPr="009D75FC" w:rsidR="009D75FC" w:rsidP="009D75FC" w:rsidRDefault="009D75FC" w14:paraId="26FF2C00" w14:textId="77777777">
            <w:pPr>
              <w:spacing w:after="0" w:line="240" w:lineRule="auto"/>
              <w:rPr>
                <w:rFonts w:ascii="Arial" w:hAnsi="Arial" w:eastAsia="Times New Roman" w:cs="Arial"/>
                <w:b/>
                <w:bCs/>
                <w:color w:val="000000"/>
                <w:lang w:eastAsia="en-GB"/>
              </w:rPr>
            </w:pPr>
            <w:r w:rsidRPr="009D75FC">
              <w:rPr>
                <w:rFonts w:ascii="Arial" w:hAnsi="Arial" w:eastAsia="Times New Roman" w:cs="Arial"/>
                <w:b/>
                <w:bCs/>
                <w:color w:val="000000"/>
                <w:lang w:eastAsia="en-GB"/>
              </w:rPr>
              <w:t>Cumulative Funding Shortfall as % of Gross Spend</w:t>
            </w:r>
          </w:p>
        </w:tc>
        <w:tc>
          <w:tcPr>
            <w:tcW w:w="1140" w:type="dxa"/>
            <w:tcBorders>
              <w:top w:val="nil"/>
              <w:left w:val="nil"/>
              <w:bottom w:val="single" w:color="auto" w:sz="4" w:space="0"/>
              <w:right w:val="single" w:color="auto" w:sz="4" w:space="0"/>
            </w:tcBorders>
            <w:shd w:val="clear" w:color="000000" w:fill="FFFFFF"/>
            <w:vAlign w:val="center"/>
            <w:hideMark/>
          </w:tcPr>
          <w:p w:rsidRPr="009D75FC" w:rsidR="009D75FC" w:rsidP="009D75FC" w:rsidRDefault="009D75FC" w14:paraId="2647C236" w14:textId="77777777">
            <w:pPr>
              <w:spacing w:after="0" w:line="240" w:lineRule="auto"/>
              <w:jc w:val="right"/>
              <w:rPr>
                <w:rFonts w:ascii="Arial" w:hAnsi="Arial" w:eastAsia="Times New Roman" w:cs="Arial"/>
                <w:b/>
                <w:bCs/>
                <w:color w:val="000000"/>
                <w:lang w:eastAsia="en-GB"/>
              </w:rPr>
            </w:pPr>
            <w:r w:rsidRPr="009D75FC">
              <w:rPr>
                <w:rFonts w:ascii="Arial" w:hAnsi="Arial" w:eastAsia="Times New Roman" w:cs="Arial"/>
                <w:b/>
                <w:bCs/>
                <w:color w:val="000000"/>
                <w:lang w:eastAsia="en-GB"/>
              </w:rPr>
              <w:t>0.00%</w:t>
            </w:r>
          </w:p>
        </w:tc>
        <w:tc>
          <w:tcPr>
            <w:tcW w:w="1140" w:type="dxa"/>
            <w:tcBorders>
              <w:top w:val="nil"/>
              <w:left w:val="nil"/>
              <w:bottom w:val="single" w:color="auto" w:sz="4" w:space="0"/>
              <w:right w:val="single" w:color="auto" w:sz="4" w:space="0"/>
            </w:tcBorders>
            <w:shd w:val="clear" w:color="000000" w:fill="FFFFFF"/>
            <w:vAlign w:val="center"/>
            <w:hideMark/>
          </w:tcPr>
          <w:p w:rsidRPr="009D75FC" w:rsidR="009D75FC" w:rsidP="009D75FC" w:rsidRDefault="009D75FC" w14:paraId="29F24CAA" w14:textId="77777777">
            <w:pPr>
              <w:spacing w:after="0" w:line="240" w:lineRule="auto"/>
              <w:jc w:val="right"/>
              <w:rPr>
                <w:rFonts w:ascii="Arial" w:hAnsi="Arial" w:eastAsia="Times New Roman" w:cs="Arial"/>
                <w:b/>
                <w:bCs/>
                <w:color w:val="000000"/>
                <w:lang w:eastAsia="en-GB"/>
              </w:rPr>
            </w:pPr>
            <w:r w:rsidRPr="009D75FC">
              <w:rPr>
                <w:rFonts w:ascii="Arial" w:hAnsi="Arial" w:eastAsia="Times New Roman" w:cs="Arial"/>
                <w:b/>
                <w:bCs/>
                <w:color w:val="000000"/>
                <w:lang w:eastAsia="en-GB"/>
              </w:rPr>
              <w:t>0.00%</w:t>
            </w:r>
          </w:p>
        </w:tc>
        <w:tc>
          <w:tcPr>
            <w:tcW w:w="1140" w:type="dxa"/>
            <w:tcBorders>
              <w:top w:val="nil"/>
              <w:left w:val="nil"/>
              <w:bottom w:val="single" w:color="auto" w:sz="4" w:space="0"/>
              <w:right w:val="single" w:color="auto" w:sz="4" w:space="0"/>
            </w:tcBorders>
            <w:shd w:val="clear" w:color="000000" w:fill="FFFFFF"/>
            <w:vAlign w:val="center"/>
            <w:hideMark/>
          </w:tcPr>
          <w:p w:rsidRPr="009D75FC" w:rsidR="009D75FC" w:rsidP="009D75FC" w:rsidRDefault="009D75FC" w14:paraId="4F73CE54" w14:textId="77777777">
            <w:pPr>
              <w:spacing w:after="0" w:line="240" w:lineRule="auto"/>
              <w:jc w:val="right"/>
              <w:rPr>
                <w:rFonts w:ascii="Arial" w:hAnsi="Arial" w:eastAsia="Times New Roman" w:cs="Arial"/>
                <w:b/>
                <w:bCs/>
                <w:color w:val="000000"/>
                <w:lang w:eastAsia="en-GB"/>
              </w:rPr>
            </w:pPr>
            <w:r w:rsidRPr="009D75FC">
              <w:rPr>
                <w:rFonts w:ascii="Arial" w:hAnsi="Arial" w:eastAsia="Times New Roman" w:cs="Arial"/>
                <w:b/>
                <w:bCs/>
                <w:color w:val="000000"/>
                <w:lang w:eastAsia="en-GB"/>
              </w:rPr>
              <w:t>1.48%</w:t>
            </w:r>
          </w:p>
        </w:tc>
        <w:tc>
          <w:tcPr>
            <w:tcW w:w="1140" w:type="dxa"/>
            <w:tcBorders>
              <w:top w:val="nil"/>
              <w:left w:val="nil"/>
              <w:bottom w:val="single" w:color="auto" w:sz="4" w:space="0"/>
              <w:right w:val="single" w:color="auto" w:sz="4" w:space="0"/>
            </w:tcBorders>
            <w:shd w:val="clear" w:color="000000" w:fill="FFFFFF"/>
            <w:vAlign w:val="center"/>
            <w:hideMark/>
          </w:tcPr>
          <w:p w:rsidRPr="009D75FC" w:rsidR="009D75FC" w:rsidP="009D75FC" w:rsidRDefault="009D75FC" w14:paraId="28BF4BAD" w14:textId="77777777">
            <w:pPr>
              <w:spacing w:after="0" w:line="240" w:lineRule="auto"/>
              <w:jc w:val="right"/>
              <w:rPr>
                <w:rFonts w:ascii="Arial" w:hAnsi="Arial" w:eastAsia="Times New Roman" w:cs="Arial"/>
                <w:b/>
                <w:bCs/>
                <w:color w:val="000000"/>
                <w:lang w:eastAsia="en-GB"/>
              </w:rPr>
            </w:pPr>
            <w:r w:rsidRPr="009D75FC">
              <w:rPr>
                <w:rFonts w:ascii="Arial" w:hAnsi="Arial" w:eastAsia="Times New Roman" w:cs="Arial"/>
                <w:b/>
                <w:bCs/>
                <w:color w:val="000000"/>
                <w:lang w:eastAsia="en-GB"/>
              </w:rPr>
              <w:t>1.77%</w:t>
            </w:r>
          </w:p>
        </w:tc>
        <w:tc>
          <w:tcPr>
            <w:tcW w:w="1140" w:type="dxa"/>
            <w:tcBorders>
              <w:top w:val="nil"/>
              <w:left w:val="nil"/>
              <w:bottom w:val="single" w:color="auto" w:sz="4" w:space="0"/>
              <w:right w:val="single" w:color="auto" w:sz="4" w:space="0"/>
            </w:tcBorders>
            <w:shd w:val="clear" w:color="000000" w:fill="FFFFFF"/>
            <w:vAlign w:val="center"/>
            <w:hideMark/>
          </w:tcPr>
          <w:p w:rsidRPr="009D75FC" w:rsidR="009D75FC" w:rsidP="009D75FC" w:rsidRDefault="009D75FC" w14:paraId="4DC6F98C" w14:textId="77777777">
            <w:pPr>
              <w:spacing w:after="0" w:line="240" w:lineRule="auto"/>
              <w:jc w:val="right"/>
              <w:rPr>
                <w:rFonts w:ascii="Arial" w:hAnsi="Arial" w:eastAsia="Times New Roman" w:cs="Arial"/>
                <w:b/>
                <w:bCs/>
                <w:color w:val="000000"/>
                <w:lang w:eastAsia="en-GB"/>
              </w:rPr>
            </w:pPr>
            <w:r w:rsidRPr="009D75FC">
              <w:rPr>
                <w:rFonts w:ascii="Arial" w:hAnsi="Arial" w:eastAsia="Times New Roman" w:cs="Arial"/>
                <w:b/>
                <w:bCs/>
                <w:color w:val="000000"/>
                <w:lang w:eastAsia="en-GB"/>
              </w:rPr>
              <w:t>1.98%</w:t>
            </w:r>
          </w:p>
        </w:tc>
      </w:tr>
    </w:tbl>
    <w:p w:rsidR="009D75FC" w:rsidP="009D75FC" w:rsidRDefault="009D75FC" w14:paraId="2C9FECF1" w14:textId="77777777">
      <w:pPr>
        <w:widowControl w:val="0"/>
        <w:spacing w:after="240" w:line="240" w:lineRule="auto"/>
        <w:contextualSpacing/>
        <w:jc w:val="both"/>
        <w:rPr>
          <w:rFonts w:ascii="Arial" w:hAnsi="Arial" w:eastAsia="Times New Roman" w:cs="Arial"/>
          <w:bCs/>
          <w:sz w:val="24"/>
          <w:szCs w:val="24"/>
        </w:rPr>
      </w:pPr>
    </w:p>
    <w:p w:rsidRPr="00A4730D" w:rsidR="00A4730D" w:rsidP="004761E9" w:rsidRDefault="00A4730D" w14:paraId="2AB3CF42" w14:textId="0A350B67">
      <w:pPr>
        <w:widowControl w:val="0"/>
        <w:numPr>
          <w:ilvl w:val="1"/>
          <w:numId w:val="5"/>
        </w:numPr>
        <w:spacing w:after="240" w:line="240" w:lineRule="auto"/>
        <w:ind w:left="0" w:hanging="567"/>
        <w:contextualSpacing/>
        <w:jc w:val="both"/>
        <w:rPr>
          <w:rFonts w:ascii="Arial" w:hAnsi="Arial" w:eastAsia="Times New Roman" w:cs="Arial"/>
          <w:bCs/>
          <w:sz w:val="24"/>
          <w:szCs w:val="24"/>
        </w:rPr>
      </w:pPr>
      <w:r w:rsidRPr="00A4730D">
        <w:rPr>
          <w:rFonts w:ascii="Arial" w:hAnsi="Arial" w:eastAsia="Times New Roman" w:cs="Arial"/>
          <w:bCs/>
          <w:sz w:val="24"/>
          <w:szCs w:val="24"/>
        </w:rPr>
        <w:t>Hertsmere prides itself on its commercial and innovative approach to service delivery and income generation and recognises that it needs to continue on this path to bridge its budgetary gap over the medium term and maintain a balanced budget for the long term. This approach has also been driven by the Council’s aspiration for Financial Self Sustainability whilst also</w:t>
      </w:r>
      <w:r w:rsidR="002B1B7C">
        <w:rPr>
          <w:rFonts w:ascii="Arial" w:hAnsi="Arial" w:eastAsia="Times New Roman" w:cs="Arial"/>
          <w:bCs/>
          <w:sz w:val="24"/>
          <w:szCs w:val="24"/>
        </w:rPr>
        <w:t xml:space="preserve"> taking a prudent approach and</w:t>
      </w:r>
      <w:r w:rsidRPr="00A4730D">
        <w:rPr>
          <w:rFonts w:ascii="Arial" w:hAnsi="Arial" w:eastAsia="Times New Roman" w:cs="Arial"/>
          <w:bCs/>
          <w:sz w:val="24"/>
          <w:szCs w:val="24"/>
        </w:rPr>
        <w:t xml:space="preserve"> being mindful of affordability.</w:t>
      </w:r>
    </w:p>
    <w:p w:rsidRPr="00A4730D" w:rsidR="00A4730D" w:rsidP="00A4730D" w:rsidRDefault="00A4730D" w14:paraId="4F22E07B" w14:textId="77777777">
      <w:pPr>
        <w:widowControl w:val="0"/>
        <w:spacing w:after="240" w:line="240" w:lineRule="auto"/>
        <w:contextualSpacing/>
        <w:jc w:val="both"/>
        <w:rPr>
          <w:rFonts w:ascii="Arial" w:hAnsi="Arial" w:eastAsia="Times New Roman" w:cs="Arial"/>
          <w:bCs/>
          <w:sz w:val="24"/>
          <w:szCs w:val="24"/>
        </w:rPr>
      </w:pPr>
    </w:p>
    <w:p w:rsidRPr="00A4730D" w:rsidR="00A4730D" w:rsidP="0055114D" w:rsidRDefault="00A4730D" w14:paraId="080AAFCB" w14:textId="576186F8">
      <w:pPr>
        <w:widowControl w:val="0"/>
        <w:numPr>
          <w:ilvl w:val="1"/>
          <w:numId w:val="5"/>
        </w:numPr>
        <w:spacing w:after="240" w:line="240" w:lineRule="auto"/>
        <w:ind w:left="0" w:hanging="567"/>
        <w:contextualSpacing/>
        <w:jc w:val="both"/>
        <w:rPr>
          <w:rFonts w:ascii="Arial" w:hAnsi="Arial" w:eastAsia="Times New Roman" w:cs="Arial"/>
          <w:bCs/>
          <w:sz w:val="24"/>
          <w:szCs w:val="24"/>
        </w:rPr>
      </w:pPr>
      <w:r w:rsidRPr="00A4730D">
        <w:rPr>
          <w:rFonts w:ascii="Arial" w:hAnsi="Arial" w:eastAsia="Times New Roman" w:cs="Arial"/>
          <w:bCs/>
          <w:sz w:val="24"/>
          <w:szCs w:val="24"/>
        </w:rPr>
        <w:t xml:space="preserve">For many </w:t>
      </w:r>
      <w:proofErr w:type="gramStart"/>
      <w:r w:rsidRPr="00A4730D">
        <w:rPr>
          <w:rFonts w:ascii="Arial" w:hAnsi="Arial" w:eastAsia="Times New Roman" w:cs="Arial"/>
          <w:bCs/>
          <w:sz w:val="24"/>
          <w:szCs w:val="24"/>
        </w:rPr>
        <w:t>years</w:t>
      </w:r>
      <w:proofErr w:type="gramEnd"/>
      <w:r w:rsidRPr="00A4730D">
        <w:rPr>
          <w:rFonts w:ascii="Arial" w:hAnsi="Arial" w:eastAsia="Times New Roman" w:cs="Arial"/>
          <w:bCs/>
          <w:sz w:val="24"/>
          <w:szCs w:val="24"/>
        </w:rPr>
        <w:t xml:space="preserve"> </w:t>
      </w:r>
      <w:r w:rsidR="00115EBC">
        <w:rPr>
          <w:rFonts w:ascii="Arial" w:hAnsi="Arial" w:eastAsia="Times New Roman" w:cs="Arial"/>
          <w:bCs/>
          <w:sz w:val="24"/>
          <w:szCs w:val="24"/>
        </w:rPr>
        <w:t xml:space="preserve">right back </w:t>
      </w:r>
      <w:r w:rsidRPr="00A4730D">
        <w:rPr>
          <w:rFonts w:ascii="Arial" w:hAnsi="Arial" w:eastAsia="Times New Roman" w:cs="Arial"/>
          <w:bCs/>
          <w:sz w:val="24"/>
          <w:szCs w:val="24"/>
        </w:rPr>
        <w:t xml:space="preserve">through the previous Value for Money regime and then the period of austerity Hertsmere has continually met efficiency targets and delivered a balanced budget. The table below shows the annual and cumulative efficiencies delivered since 2010 which have been achieved through a structured and formal approach to budgeting that has ensured that focus has remained on how best to get </w:t>
      </w:r>
      <w:r w:rsidRPr="00A4730D">
        <w:rPr>
          <w:rFonts w:ascii="Arial" w:hAnsi="Arial" w:eastAsia="Times New Roman" w:cs="Arial"/>
          <w:bCs/>
          <w:sz w:val="24"/>
          <w:szCs w:val="24"/>
        </w:rPr>
        <w:lastRenderedPageBreak/>
        <w:t>the most from taxpayers’ money and continues to be achieved through the adoption of leading edge management practices, exploiting the potential of new information and communication technologies, and developing more focused delivery vehicles with private, voluntary, community and other public sector partners:</w:t>
      </w:r>
    </w:p>
    <w:p w:rsidRPr="00A4730D" w:rsidR="00A4730D" w:rsidP="00A4730D" w:rsidRDefault="00A4730D" w14:paraId="2745EB7B" w14:textId="77777777">
      <w:pPr>
        <w:widowControl w:val="0"/>
        <w:spacing w:after="240" w:line="240" w:lineRule="auto"/>
        <w:contextualSpacing/>
        <w:jc w:val="both"/>
        <w:rPr>
          <w:rFonts w:ascii="Arial" w:hAnsi="Arial" w:eastAsia="Times New Roman" w:cs="Arial"/>
          <w:bCs/>
          <w:sz w:val="24"/>
          <w:szCs w:val="24"/>
        </w:rPr>
      </w:pPr>
    </w:p>
    <w:tbl>
      <w:tblPr>
        <w:tblW w:w="8930" w:type="dxa"/>
        <w:tblInd w:w="-10" w:type="dxa"/>
        <w:tblBorders>
          <w:top w:val="single" w:color="0072AE" w:sz="8" w:space="0"/>
          <w:left w:val="single" w:color="0072AE" w:sz="8" w:space="0"/>
          <w:bottom w:val="single" w:color="0072AE" w:sz="8" w:space="0"/>
          <w:right w:val="single" w:color="0072AE" w:sz="8" w:space="0"/>
          <w:insideH w:val="single" w:color="0072AE" w:sz="6" w:space="0"/>
          <w:insideV w:val="single" w:color="0072AE" w:sz="6" w:space="0"/>
        </w:tblBorders>
        <w:tblLook w:val="04A0" w:firstRow="1" w:lastRow="0" w:firstColumn="1" w:lastColumn="0" w:noHBand="0" w:noVBand="1"/>
      </w:tblPr>
      <w:tblGrid>
        <w:gridCol w:w="5670"/>
        <w:gridCol w:w="1701"/>
        <w:gridCol w:w="1559"/>
      </w:tblGrid>
      <w:tr w:rsidRPr="00A4730D" w:rsidR="00A4730D" w:rsidTr="004761E9" w14:paraId="76C1DFF0" w14:textId="77777777">
        <w:trPr>
          <w:cantSplit/>
          <w:trHeight w:val="804"/>
        </w:trPr>
        <w:tc>
          <w:tcPr>
            <w:tcW w:w="5670" w:type="dxa"/>
            <w:vMerge w:val="restart"/>
            <w:tcBorders>
              <w:top w:val="single" w:color="0072AE" w:sz="6" w:space="0"/>
              <w:right w:val="single" w:color="FFFFFF" w:sz="6" w:space="0"/>
            </w:tcBorders>
            <w:shd w:val="clear" w:color="auto" w:fill="0072AE"/>
            <w:vAlign w:val="center"/>
            <w:hideMark/>
          </w:tcPr>
          <w:p w:rsidRPr="00A4730D" w:rsidR="00A4730D" w:rsidP="00A4730D" w:rsidRDefault="00A4730D" w14:paraId="406799E3" w14:textId="2BFAF220">
            <w:pPr>
              <w:keepNext/>
              <w:spacing w:before="120" w:after="120" w:line="240" w:lineRule="auto"/>
              <w:rPr>
                <w:rFonts w:ascii="Arial" w:hAnsi="Arial" w:eastAsia="Times New Roman" w:cs="Arial"/>
                <w:b/>
                <w:bCs/>
                <w:color w:val="FFFFFF"/>
                <w:sz w:val="24"/>
                <w:szCs w:val="24"/>
                <w:lang w:eastAsia="en-GB"/>
              </w:rPr>
            </w:pPr>
            <w:r w:rsidRPr="00A4730D">
              <w:rPr>
                <w:rFonts w:ascii="Arial" w:hAnsi="Arial" w:eastAsia="Times New Roman" w:cs="Arial"/>
                <w:b/>
                <w:bCs/>
                <w:color w:val="FFFFFF"/>
                <w:sz w:val="24"/>
                <w:szCs w:val="24"/>
                <w:lang w:eastAsia="en-GB"/>
              </w:rPr>
              <w:t xml:space="preserve">Efficiency gains </w:t>
            </w:r>
            <w:r w:rsidR="00F7711E">
              <w:rPr>
                <w:rFonts w:ascii="Arial" w:hAnsi="Arial" w:eastAsia="Times New Roman" w:cs="Arial"/>
                <w:b/>
                <w:bCs/>
                <w:color w:val="FFFFFF"/>
                <w:sz w:val="24"/>
                <w:szCs w:val="24"/>
                <w:lang w:eastAsia="en-GB"/>
              </w:rPr>
              <w:t>since 2010/11</w:t>
            </w:r>
          </w:p>
          <w:p w:rsidRPr="00A4730D" w:rsidR="00A4730D" w:rsidP="00A4730D" w:rsidRDefault="00A4730D" w14:paraId="618768E3" w14:textId="77777777">
            <w:pPr>
              <w:keepNext/>
              <w:spacing w:before="120" w:after="120" w:line="240" w:lineRule="auto"/>
              <w:rPr>
                <w:rFonts w:ascii="Arial" w:hAnsi="Arial" w:eastAsia="Times New Roman" w:cs="Arial"/>
                <w:b/>
                <w:bCs/>
                <w:color w:val="FFFFFF"/>
                <w:sz w:val="24"/>
                <w:szCs w:val="24"/>
                <w:lang w:eastAsia="en-GB"/>
              </w:rPr>
            </w:pPr>
            <w:r w:rsidRPr="00A4730D">
              <w:rPr>
                <w:rFonts w:ascii="Arial" w:hAnsi="Arial" w:eastAsia="Times New Roman" w:cs="Arial"/>
                <w:b/>
                <w:bCs/>
                <w:color w:val="FFFFFF"/>
                <w:sz w:val="24"/>
                <w:szCs w:val="24"/>
                <w:lang w:eastAsia="en-GB"/>
              </w:rPr>
              <w:t>(A: Actual) (E: Estimate)</w:t>
            </w:r>
          </w:p>
        </w:tc>
        <w:tc>
          <w:tcPr>
            <w:tcW w:w="1701" w:type="dxa"/>
            <w:tcBorders>
              <w:top w:val="single" w:color="0072AE" w:sz="6" w:space="0"/>
              <w:left w:val="single" w:color="FFFFFF" w:sz="6" w:space="0"/>
              <w:bottom w:val="single" w:color="0072AE" w:sz="6" w:space="0"/>
              <w:right w:val="single" w:color="FFFFFF" w:sz="6" w:space="0"/>
            </w:tcBorders>
            <w:shd w:val="clear" w:color="auto" w:fill="0072AE"/>
            <w:vAlign w:val="center"/>
            <w:hideMark/>
          </w:tcPr>
          <w:p w:rsidRPr="00A4730D" w:rsidR="00A4730D" w:rsidP="00A4730D" w:rsidRDefault="00A4730D" w14:paraId="22CFBAFC" w14:textId="77777777">
            <w:pPr>
              <w:keepNext/>
              <w:spacing w:after="0" w:line="240" w:lineRule="auto"/>
              <w:jc w:val="center"/>
              <w:rPr>
                <w:rFonts w:ascii="Arial" w:hAnsi="Arial" w:eastAsia="Times New Roman" w:cs="Arial"/>
                <w:b/>
                <w:bCs/>
                <w:color w:val="FFFFFF"/>
                <w:sz w:val="24"/>
                <w:szCs w:val="24"/>
                <w:lang w:eastAsia="en-GB"/>
              </w:rPr>
            </w:pPr>
            <w:r w:rsidRPr="00A4730D">
              <w:rPr>
                <w:rFonts w:ascii="Arial" w:hAnsi="Arial" w:eastAsia="Times New Roman" w:cs="Arial"/>
                <w:b/>
                <w:bCs/>
                <w:color w:val="FFFFFF"/>
                <w:sz w:val="24"/>
                <w:szCs w:val="24"/>
                <w:lang w:eastAsia="en-GB"/>
              </w:rPr>
              <w:t>Year on Year Efficiency Gains</w:t>
            </w:r>
          </w:p>
        </w:tc>
        <w:tc>
          <w:tcPr>
            <w:tcW w:w="1559" w:type="dxa"/>
            <w:tcBorders>
              <w:top w:val="single" w:color="0072AE" w:sz="6" w:space="0"/>
              <w:left w:val="single" w:color="FFFFFF" w:sz="6" w:space="0"/>
              <w:bottom w:val="single" w:color="0072AE" w:sz="6" w:space="0"/>
            </w:tcBorders>
            <w:shd w:val="clear" w:color="auto" w:fill="0072AE"/>
            <w:vAlign w:val="center"/>
            <w:hideMark/>
          </w:tcPr>
          <w:p w:rsidRPr="00A4730D" w:rsidR="00A4730D" w:rsidP="00A4730D" w:rsidRDefault="00A4730D" w14:paraId="16452C51" w14:textId="77777777">
            <w:pPr>
              <w:keepNext/>
              <w:spacing w:after="0" w:line="240" w:lineRule="auto"/>
              <w:jc w:val="center"/>
              <w:rPr>
                <w:rFonts w:ascii="Arial" w:hAnsi="Arial" w:eastAsia="Times New Roman" w:cs="Arial"/>
                <w:b/>
                <w:bCs/>
                <w:color w:val="FFFFFF"/>
                <w:sz w:val="24"/>
                <w:szCs w:val="24"/>
                <w:lang w:eastAsia="en-GB"/>
              </w:rPr>
            </w:pPr>
            <w:r w:rsidRPr="00A4730D">
              <w:rPr>
                <w:rFonts w:ascii="Arial" w:hAnsi="Arial" w:eastAsia="Times New Roman" w:cs="Arial"/>
                <w:b/>
                <w:bCs/>
                <w:color w:val="FFFFFF"/>
                <w:sz w:val="24"/>
                <w:szCs w:val="24"/>
                <w:lang w:eastAsia="en-GB"/>
              </w:rPr>
              <w:t>Cumulative Efficiency Gains Relative to 2004/05</w:t>
            </w:r>
          </w:p>
        </w:tc>
      </w:tr>
      <w:tr w:rsidRPr="00A4730D" w:rsidR="00A4730D" w:rsidTr="004761E9" w14:paraId="0A1ED0A5" w14:textId="77777777">
        <w:trPr>
          <w:cantSplit/>
          <w:trHeight w:val="276"/>
        </w:trPr>
        <w:tc>
          <w:tcPr>
            <w:tcW w:w="5670" w:type="dxa"/>
            <w:vMerge/>
            <w:tcBorders>
              <w:bottom w:val="single" w:color="0072AE" w:sz="6" w:space="0"/>
              <w:right w:val="single" w:color="FFFFFF" w:sz="6" w:space="0"/>
            </w:tcBorders>
            <w:shd w:val="clear" w:color="auto" w:fill="0072AE"/>
            <w:vAlign w:val="center"/>
          </w:tcPr>
          <w:p w:rsidRPr="00A4730D" w:rsidR="00A4730D" w:rsidP="00A4730D" w:rsidRDefault="00A4730D" w14:paraId="06B8E317" w14:textId="77777777">
            <w:pPr>
              <w:keepNext/>
              <w:spacing w:after="0" w:line="240" w:lineRule="auto"/>
              <w:jc w:val="both"/>
              <w:rPr>
                <w:rFonts w:ascii="Arial" w:hAnsi="Arial" w:eastAsia="Times New Roman" w:cs="Arial"/>
                <w:b/>
                <w:bCs/>
                <w:color w:val="FFFFFF"/>
                <w:sz w:val="24"/>
                <w:szCs w:val="24"/>
                <w:lang w:eastAsia="en-GB"/>
              </w:rPr>
            </w:pPr>
          </w:p>
        </w:tc>
        <w:tc>
          <w:tcPr>
            <w:tcW w:w="1701" w:type="dxa"/>
            <w:tcBorders>
              <w:top w:val="single" w:color="0072AE" w:sz="6" w:space="0"/>
              <w:left w:val="single" w:color="FFFFFF" w:sz="6" w:space="0"/>
              <w:bottom w:val="single" w:color="0072AE" w:sz="6" w:space="0"/>
              <w:right w:val="single" w:color="FFFFFF" w:sz="6" w:space="0"/>
            </w:tcBorders>
            <w:shd w:val="clear" w:color="auto" w:fill="0072AE"/>
            <w:vAlign w:val="center"/>
            <w:hideMark/>
          </w:tcPr>
          <w:p w:rsidRPr="00A4730D" w:rsidR="00A4730D" w:rsidP="00A4730D" w:rsidRDefault="00A4730D" w14:paraId="7DECA838" w14:textId="77777777">
            <w:pPr>
              <w:keepNext/>
              <w:spacing w:after="0" w:line="240" w:lineRule="auto"/>
              <w:jc w:val="center"/>
              <w:rPr>
                <w:rFonts w:ascii="Arial" w:hAnsi="Arial" w:eastAsia="Times New Roman" w:cs="Arial"/>
                <w:b/>
                <w:bCs/>
                <w:color w:val="FFFFFF"/>
                <w:sz w:val="24"/>
                <w:szCs w:val="24"/>
                <w:lang w:eastAsia="en-GB"/>
              </w:rPr>
            </w:pPr>
            <w:r w:rsidRPr="00A4730D">
              <w:rPr>
                <w:rFonts w:ascii="Arial" w:hAnsi="Arial" w:eastAsia="Times New Roman" w:cs="Arial"/>
                <w:b/>
                <w:bCs/>
                <w:color w:val="FFFFFF"/>
                <w:sz w:val="24"/>
                <w:szCs w:val="24"/>
                <w:lang w:eastAsia="en-GB"/>
              </w:rPr>
              <w:t>£’000</w:t>
            </w:r>
          </w:p>
        </w:tc>
        <w:tc>
          <w:tcPr>
            <w:tcW w:w="1559" w:type="dxa"/>
            <w:tcBorders>
              <w:top w:val="single" w:color="0072AE" w:sz="6" w:space="0"/>
              <w:left w:val="single" w:color="FFFFFF" w:sz="6" w:space="0"/>
              <w:bottom w:val="single" w:color="0072AE" w:sz="6" w:space="0"/>
            </w:tcBorders>
            <w:shd w:val="clear" w:color="auto" w:fill="0072AE"/>
            <w:vAlign w:val="center"/>
            <w:hideMark/>
          </w:tcPr>
          <w:p w:rsidRPr="00A4730D" w:rsidR="00A4730D" w:rsidP="00A4730D" w:rsidRDefault="00A4730D" w14:paraId="7AFE5564" w14:textId="77777777">
            <w:pPr>
              <w:keepNext/>
              <w:spacing w:after="0" w:line="240" w:lineRule="auto"/>
              <w:jc w:val="center"/>
              <w:rPr>
                <w:rFonts w:ascii="Arial" w:hAnsi="Arial" w:eastAsia="Times New Roman" w:cs="Arial"/>
                <w:b/>
                <w:bCs/>
                <w:color w:val="FFFFFF"/>
                <w:sz w:val="24"/>
                <w:szCs w:val="24"/>
                <w:lang w:eastAsia="en-GB"/>
              </w:rPr>
            </w:pPr>
            <w:r w:rsidRPr="00A4730D">
              <w:rPr>
                <w:rFonts w:ascii="Arial" w:hAnsi="Arial" w:eastAsia="Times New Roman" w:cs="Arial"/>
                <w:b/>
                <w:bCs/>
                <w:color w:val="FFFFFF"/>
                <w:sz w:val="24"/>
                <w:szCs w:val="24"/>
                <w:lang w:eastAsia="en-GB"/>
              </w:rPr>
              <w:t>£’000</w:t>
            </w:r>
          </w:p>
        </w:tc>
      </w:tr>
      <w:tr w:rsidRPr="00A4730D" w:rsidR="00A4730D" w:rsidTr="00F7711E" w14:paraId="286A8BE1" w14:textId="77777777">
        <w:trPr>
          <w:cantSplit/>
          <w:trHeight w:val="276"/>
        </w:trPr>
        <w:tc>
          <w:tcPr>
            <w:tcW w:w="5670" w:type="dxa"/>
            <w:shd w:val="clear" w:color="auto" w:fill="auto"/>
            <w:vAlign w:val="center"/>
            <w:hideMark/>
          </w:tcPr>
          <w:p w:rsidRPr="00A4730D" w:rsidR="00A4730D" w:rsidP="00A4730D" w:rsidRDefault="00A4730D" w14:paraId="639B7D4A" w14:textId="77777777">
            <w:pPr>
              <w:keepNext/>
              <w:spacing w:after="0" w:line="240" w:lineRule="auto"/>
              <w:jc w:val="both"/>
              <w:rPr>
                <w:rFonts w:ascii="Arial" w:hAnsi="Arial" w:eastAsia="Times New Roman" w:cs="Arial"/>
                <w:color w:val="000000"/>
                <w:sz w:val="24"/>
                <w:szCs w:val="24"/>
                <w:lang w:eastAsia="en-GB"/>
              </w:rPr>
            </w:pPr>
            <w:r w:rsidRPr="00A4730D">
              <w:rPr>
                <w:rFonts w:ascii="Arial" w:hAnsi="Arial" w:eastAsia="Times New Roman" w:cs="Arial"/>
                <w:color w:val="000000"/>
                <w:sz w:val="24"/>
                <w:szCs w:val="24"/>
                <w:lang w:eastAsia="en-GB"/>
              </w:rPr>
              <w:t>2010/11 (A)</w:t>
            </w:r>
          </w:p>
        </w:tc>
        <w:tc>
          <w:tcPr>
            <w:tcW w:w="1701" w:type="dxa"/>
            <w:shd w:val="clear" w:color="auto" w:fill="auto"/>
            <w:vAlign w:val="center"/>
            <w:hideMark/>
          </w:tcPr>
          <w:p w:rsidRPr="00A4730D" w:rsidR="00A4730D" w:rsidP="00A4730D" w:rsidRDefault="00A4730D" w14:paraId="5F22796A" w14:textId="77777777">
            <w:pPr>
              <w:keepNext/>
              <w:spacing w:after="0" w:line="240" w:lineRule="auto"/>
              <w:ind w:right="459"/>
              <w:jc w:val="right"/>
              <w:rPr>
                <w:rFonts w:ascii="Arial" w:hAnsi="Arial" w:eastAsia="Times New Roman" w:cs="Arial"/>
                <w:color w:val="000000"/>
                <w:sz w:val="24"/>
                <w:szCs w:val="24"/>
                <w:lang w:eastAsia="en-GB"/>
              </w:rPr>
            </w:pPr>
            <w:r w:rsidRPr="00A4730D">
              <w:rPr>
                <w:rFonts w:ascii="Arial" w:hAnsi="Arial" w:eastAsia="Times New Roman" w:cs="Arial"/>
                <w:color w:val="000000"/>
                <w:sz w:val="24"/>
                <w:szCs w:val="24"/>
                <w:lang w:eastAsia="en-GB"/>
              </w:rPr>
              <w:t>124</w:t>
            </w:r>
          </w:p>
        </w:tc>
        <w:tc>
          <w:tcPr>
            <w:tcW w:w="1559" w:type="dxa"/>
            <w:shd w:val="clear" w:color="auto" w:fill="auto"/>
            <w:vAlign w:val="center"/>
          </w:tcPr>
          <w:p w:rsidRPr="00A4730D" w:rsidR="00A4730D" w:rsidP="00A4730D" w:rsidRDefault="00F7711E" w14:paraId="4898C92D" w14:textId="5A03869D">
            <w:pPr>
              <w:keepNext/>
              <w:spacing w:after="0" w:line="240" w:lineRule="auto"/>
              <w:ind w:right="317"/>
              <w:jc w:val="right"/>
              <w:rPr>
                <w:rFonts w:ascii="Arial" w:hAnsi="Arial" w:eastAsia="Times New Roman" w:cs="Arial"/>
                <w:color w:val="000000"/>
                <w:sz w:val="24"/>
                <w:szCs w:val="24"/>
                <w:lang w:eastAsia="en-GB"/>
              </w:rPr>
            </w:pPr>
            <w:r>
              <w:rPr>
                <w:rFonts w:ascii="Arial" w:hAnsi="Arial" w:eastAsia="Times New Roman" w:cs="Arial"/>
                <w:color w:val="000000"/>
                <w:sz w:val="24"/>
                <w:szCs w:val="24"/>
                <w:lang w:eastAsia="en-GB"/>
              </w:rPr>
              <w:t>124</w:t>
            </w:r>
          </w:p>
        </w:tc>
      </w:tr>
      <w:tr w:rsidRPr="00A4730D" w:rsidR="00A4730D" w:rsidTr="00F7711E" w14:paraId="477A9CB9" w14:textId="77777777">
        <w:trPr>
          <w:cantSplit/>
          <w:trHeight w:val="276"/>
        </w:trPr>
        <w:tc>
          <w:tcPr>
            <w:tcW w:w="5670" w:type="dxa"/>
            <w:shd w:val="clear" w:color="auto" w:fill="auto"/>
            <w:vAlign w:val="center"/>
            <w:hideMark/>
          </w:tcPr>
          <w:p w:rsidRPr="00A4730D" w:rsidR="00A4730D" w:rsidP="00A4730D" w:rsidRDefault="00A4730D" w14:paraId="1A8509FC" w14:textId="77777777">
            <w:pPr>
              <w:keepNext/>
              <w:spacing w:after="0" w:line="240" w:lineRule="auto"/>
              <w:jc w:val="both"/>
              <w:rPr>
                <w:rFonts w:ascii="Arial" w:hAnsi="Arial" w:eastAsia="Times New Roman" w:cs="Arial"/>
                <w:color w:val="000000"/>
                <w:sz w:val="24"/>
                <w:szCs w:val="24"/>
                <w:lang w:eastAsia="en-GB"/>
              </w:rPr>
            </w:pPr>
            <w:r w:rsidRPr="00A4730D">
              <w:rPr>
                <w:rFonts w:ascii="Arial" w:hAnsi="Arial" w:eastAsia="Times New Roman" w:cs="Arial"/>
                <w:color w:val="000000"/>
                <w:sz w:val="24"/>
                <w:szCs w:val="24"/>
                <w:lang w:eastAsia="en-GB"/>
              </w:rPr>
              <w:t>2011/12 (A)</w:t>
            </w:r>
          </w:p>
        </w:tc>
        <w:tc>
          <w:tcPr>
            <w:tcW w:w="1701" w:type="dxa"/>
            <w:shd w:val="clear" w:color="auto" w:fill="auto"/>
            <w:vAlign w:val="center"/>
            <w:hideMark/>
          </w:tcPr>
          <w:p w:rsidRPr="00A4730D" w:rsidR="00A4730D" w:rsidP="00A4730D" w:rsidRDefault="00A4730D" w14:paraId="7CDCDAD1" w14:textId="77777777">
            <w:pPr>
              <w:keepNext/>
              <w:spacing w:after="0" w:line="240" w:lineRule="auto"/>
              <w:ind w:right="459"/>
              <w:jc w:val="right"/>
              <w:rPr>
                <w:rFonts w:ascii="Arial" w:hAnsi="Arial" w:eastAsia="Times New Roman" w:cs="Arial"/>
                <w:color w:val="000000"/>
                <w:sz w:val="24"/>
                <w:szCs w:val="24"/>
                <w:lang w:eastAsia="en-GB"/>
              </w:rPr>
            </w:pPr>
            <w:r w:rsidRPr="00A4730D">
              <w:rPr>
                <w:rFonts w:ascii="Arial" w:hAnsi="Arial" w:eastAsia="Times New Roman" w:cs="Arial"/>
                <w:color w:val="000000"/>
                <w:sz w:val="24"/>
                <w:szCs w:val="24"/>
                <w:lang w:eastAsia="en-GB"/>
              </w:rPr>
              <w:t>1,802</w:t>
            </w:r>
          </w:p>
        </w:tc>
        <w:tc>
          <w:tcPr>
            <w:tcW w:w="1559" w:type="dxa"/>
            <w:shd w:val="clear" w:color="auto" w:fill="auto"/>
            <w:vAlign w:val="center"/>
          </w:tcPr>
          <w:p w:rsidRPr="00A4730D" w:rsidR="00A4730D" w:rsidP="00A4730D" w:rsidRDefault="00F7711E" w14:paraId="3FC36EB3" w14:textId="24E409F9">
            <w:pPr>
              <w:keepNext/>
              <w:spacing w:after="0" w:line="240" w:lineRule="auto"/>
              <w:ind w:right="317"/>
              <w:jc w:val="right"/>
              <w:rPr>
                <w:rFonts w:ascii="Arial" w:hAnsi="Arial" w:eastAsia="Times New Roman" w:cs="Arial"/>
                <w:color w:val="000000"/>
                <w:sz w:val="24"/>
                <w:szCs w:val="24"/>
                <w:lang w:eastAsia="en-GB"/>
              </w:rPr>
            </w:pPr>
            <w:r>
              <w:rPr>
                <w:rFonts w:ascii="Arial" w:hAnsi="Arial" w:eastAsia="Times New Roman" w:cs="Arial"/>
                <w:color w:val="000000"/>
                <w:sz w:val="24"/>
                <w:szCs w:val="24"/>
                <w:lang w:eastAsia="en-GB"/>
              </w:rPr>
              <w:t>1,926</w:t>
            </w:r>
          </w:p>
        </w:tc>
      </w:tr>
      <w:tr w:rsidRPr="00A4730D" w:rsidR="00A4730D" w:rsidTr="00F7711E" w14:paraId="4E359BAF" w14:textId="77777777">
        <w:trPr>
          <w:cantSplit/>
          <w:trHeight w:val="276"/>
        </w:trPr>
        <w:tc>
          <w:tcPr>
            <w:tcW w:w="5670" w:type="dxa"/>
            <w:shd w:val="clear" w:color="auto" w:fill="auto"/>
            <w:vAlign w:val="center"/>
            <w:hideMark/>
          </w:tcPr>
          <w:p w:rsidRPr="00A4730D" w:rsidR="00A4730D" w:rsidP="00A4730D" w:rsidRDefault="00A4730D" w14:paraId="45DB3AED" w14:textId="77777777">
            <w:pPr>
              <w:keepNext/>
              <w:spacing w:after="0" w:line="240" w:lineRule="auto"/>
              <w:jc w:val="both"/>
              <w:rPr>
                <w:rFonts w:ascii="Arial" w:hAnsi="Arial" w:eastAsia="Times New Roman" w:cs="Arial"/>
                <w:color w:val="000000"/>
                <w:sz w:val="24"/>
                <w:szCs w:val="24"/>
                <w:lang w:eastAsia="en-GB"/>
              </w:rPr>
            </w:pPr>
            <w:r w:rsidRPr="00A4730D">
              <w:rPr>
                <w:rFonts w:ascii="Arial" w:hAnsi="Arial" w:eastAsia="Times New Roman" w:cs="Arial"/>
                <w:color w:val="000000"/>
                <w:sz w:val="24"/>
                <w:szCs w:val="24"/>
                <w:lang w:eastAsia="en-GB"/>
              </w:rPr>
              <w:t>2012/13 (A)</w:t>
            </w:r>
          </w:p>
        </w:tc>
        <w:tc>
          <w:tcPr>
            <w:tcW w:w="1701" w:type="dxa"/>
            <w:shd w:val="clear" w:color="auto" w:fill="auto"/>
            <w:vAlign w:val="center"/>
            <w:hideMark/>
          </w:tcPr>
          <w:p w:rsidRPr="00A4730D" w:rsidR="00A4730D" w:rsidP="00A4730D" w:rsidRDefault="00A4730D" w14:paraId="06706826" w14:textId="77777777">
            <w:pPr>
              <w:keepNext/>
              <w:spacing w:after="0" w:line="240" w:lineRule="auto"/>
              <w:ind w:right="459"/>
              <w:jc w:val="right"/>
              <w:rPr>
                <w:rFonts w:ascii="Arial" w:hAnsi="Arial" w:eastAsia="Times New Roman" w:cs="Arial"/>
                <w:color w:val="000000"/>
                <w:sz w:val="24"/>
                <w:szCs w:val="24"/>
                <w:lang w:eastAsia="en-GB"/>
              </w:rPr>
            </w:pPr>
            <w:r w:rsidRPr="00A4730D">
              <w:rPr>
                <w:rFonts w:ascii="Arial" w:hAnsi="Arial" w:eastAsia="Times New Roman" w:cs="Arial"/>
                <w:color w:val="000000"/>
                <w:sz w:val="24"/>
                <w:szCs w:val="24"/>
                <w:lang w:eastAsia="en-GB"/>
              </w:rPr>
              <w:t>376</w:t>
            </w:r>
          </w:p>
        </w:tc>
        <w:tc>
          <w:tcPr>
            <w:tcW w:w="1559" w:type="dxa"/>
            <w:shd w:val="clear" w:color="auto" w:fill="auto"/>
            <w:vAlign w:val="center"/>
          </w:tcPr>
          <w:p w:rsidRPr="00A4730D" w:rsidR="00A4730D" w:rsidP="00A4730D" w:rsidRDefault="00F7711E" w14:paraId="21582950" w14:textId="719BC35F">
            <w:pPr>
              <w:keepNext/>
              <w:spacing w:after="0" w:line="240" w:lineRule="auto"/>
              <w:ind w:right="317"/>
              <w:jc w:val="right"/>
              <w:rPr>
                <w:rFonts w:ascii="Arial" w:hAnsi="Arial" w:eastAsia="Times New Roman" w:cs="Arial"/>
                <w:color w:val="000000"/>
                <w:sz w:val="24"/>
                <w:szCs w:val="24"/>
                <w:lang w:eastAsia="en-GB"/>
              </w:rPr>
            </w:pPr>
            <w:r>
              <w:rPr>
                <w:rFonts w:ascii="Arial" w:hAnsi="Arial" w:eastAsia="Times New Roman" w:cs="Arial"/>
                <w:color w:val="000000"/>
                <w:sz w:val="24"/>
                <w:szCs w:val="24"/>
                <w:lang w:eastAsia="en-GB"/>
              </w:rPr>
              <w:t>2,302</w:t>
            </w:r>
          </w:p>
        </w:tc>
      </w:tr>
      <w:tr w:rsidRPr="00A4730D" w:rsidR="00A4730D" w:rsidTr="00F7711E" w14:paraId="0F05C67E" w14:textId="77777777">
        <w:trPr>
          <w:cantSplit/>
          <w:trHeight w:val="276"/>
        </w:trPr>
        <w:tc>
          <w:tcPr>
            <w:tcW w:w="5670" w:type="dxa"/>
            <w:shd w:val="clear" w:color="auto" w:fill="auto"/>
            <w:vAlign w:val="center"/>
            <w:hideMark/>
          </w:tcPr>
          <w:p w:rsidRPr="00A4730D" w:rsidR="00A4730D" w:rsidP="00A4730D" w:rsidRDefault="00A4730D" w14:paraId="79A25632" w14:textId="77777777">
            <w:pPr>
              <w:keepNext/>
              <w:spacing w:after="0" w:line="240" w:lineRule="auto"/>
              <w:jc w:val="both"/>
              <w:rPr>
                <w:rFonts w:ascii="Arial" w:hAnsi="Arial" w:eastAsia="Times New Roman" w:cs="Arial"/>
                <w:color w:val="000000"/>
                <w:sz w:val="24"/>
                <w:szCs w:val="24"/>
                <w:lang w:eastAsia="en-GB"/>
              </w:rPr>
            </w:pPr>
            <w:r w:rsidRPr="00A4730D">
              <w:rPr>
                <w:rFonts w:ascii="Arial" w:hAnsi="Arial" w:eastAsia="Times New Roman" w:cs="Arial"/>
                <w:color w:val="000000"/>
                <w:sz w:val="24"/>
                <w:szCs w:val="24"/>
                <w:lang w:eastAsia="en-GB"/>
              </w:rPr>
              <w:t>2013/14 (A)</w:t>
            </w:r>
          </w:p>
        </w:tc>
        <w:tc>
          <w:tcPr>
            <w:tcW w:w="1701" w:type="dxa"/>
            <w:shd w:val="clear" w:color="auto" w:fill="auto"/>
            <w:vAlign w:val="center"/>
            <w:hideMark/>
          </w:tcPr>
          <w:p w:rsidRPr="00A4730D" w:rsidR="00A4730D" w:rsidP="00A4730D" w:rsidRDefault="00A4730D" w14:paraId="63D1C342" w14:textId="77777777">
            <w:pPr>
              <w:keepNext/>
              <w:spacing w:after="0" w:line="240" w:lineRule="auto"/>
              <w:ind w:right="459"/>
              <w:jc w:val="right"/>
              <w:rPr>
                <w:rFonts w:ascii="Arial" w:hAnsi="Arial" w:eastAsia="Times New Roman" w:cs="Arial"/>
                <w:color w:val="000000"/>
                <w:sz w:val="24"/>
                <w:szCs w:val="24"/>
                <w:lang w:eastAsia="en-GB"/>
              </w:rPr>
            </w:pPr>
            <w:r w:rsidRPr="00A4730D">
              <w:rPr>
                <w:rFonts w:ascii="Arial" w:hAnsi="Arial" w:eastAsia="Times New Roman" w:cs="Arial"/>
                <w:color w:val="000000"/>
                <w:sz w:val="24"/>
                <w:szCs w:val="24"/>
                <w:lang w:eastAsia="en-GB"/>
              </w:rPr>
              <w:t>187</w:t>
            </w:r>
          </w:p>
        </w:tc>
        <w:tc>
          <w:tcPr>
            <w:tcW w:w="1559" w:type="dxa"/>
            <w:shd w:val="clear" w:color="auto" w:fill="auto"/>
            <w:vAlign w:val="center"/>
          </w:tcPr>
          <w:p w:rsidRPr="00A4730D" w:rsidR="00A4730D" w:rsidP="00A4730D" w:rsidRDefault="00F7711E" w14:paraId="013CA800" w14:textId="4375021C">
            <w:pPr>
              <w:keepNext/>
              <w:spacing w:after="0" w:line="240" w:lineRule="auto"/>
              <w:ind w:right="317"/>
              <w:jc w:val="right"/>
              <w:rPr>
                <w:rFonts w:ascii="Arial" w:hAnsi="Arial" w:eastAsia="Times New Roman" w:cs="Arial"/>
                <w:color w:val="000000"/>
                <w:sz w:val="24"/>
                <w:szCs w:val="24"/>
                <w:lang w:eastAsia="en-GB"/>
              </w:rPr>
            </w:pPr>
            <w:r>
              <w:rPr>
                <w:rFonts w:ascii="Arial" w:hAnsi="Arial" w:eastAsia="Times New Roman" w:cs="Arial"/>
                <w:color w:val="000000"/>
                <w:sz w:val="24"/>
                <w:szCs w:val="24"/>
                <w:lang w:eastAsia="en-GB"/>
              </w:rPr>
              <w:t>2,489</w:t>
            </w:r>
          </w:p>
        </w:tc>
      </w:tr>
      <w:tr w:rsidRPr="00A4730D" w:rsidR="00A4730D" w:rsidTr="00F7711E" w14:paraId="3C460CC5" w14:textId="77777777">
        <w:trPr>
          <w:cantSplit/>
          <w:trHeight w:val="276"/>
        </w:trPr>
        <w:tc>
          <w:tcPr>
            <w:tcW w:w="5670" w:type="dxa"/>
            <w:shd w:val="clear" w:color="auto" w:fill="auto"/>
            <w:vAlign w:val="center"/>
            <w:hideMark/>
          </w:tcPr>
          <w:p w:rsidRPr="00A4730D" w:rsidR="00A4730D" w:rsidP="00A4730D" w:rsidRDefault="00A4730D" w14:paraId="6B9C95FB" w14:textId="77777777">
            <w:pPr>
              <w:keepNext/>
              <w:spacing w:after="0" w:line="240" w:lineRule="auto"/>
              <w:jc w:val="both"/>
              <w:rPr>
                <w:rFonts w:ascii="Arial" w:hAnsi="Arial" w:eastAsia="Times New Roman" w:cs="Arial"/>
                <w:color w:val="000000"/>
                <w:sz w:val="24"/>
                <w:szCs w:val="24"/>
                <w:lang w:eastAsia="en-GB"/>
              </w:rPr>
            </w:pPr>
            <w:r w:rsidRPr="00A4730D">
              <w:rPr>
                <w:rFonts w:ascii="Arial" w:hAnsi="Arial" w:eastAsia="Times New Roman" w:cs="Arial"/>
                <w:color w:val="000000"/>
                <w:sz w:val="24"/>
                <w:szCs w:val="24"/>
                <w:lang w:eastAsia="en-GB"/>
              </w:rPr>
              <w:t>2014/15 (A)</w:t>
            </w:r>
          </w:p>
        </w:tc>
        <w:tc>
          <w:tcPr>
            <w:tcW w:w="1701" w:type="dxa"/>
            <w:shd w:val="clear" w:color="auto" w:fill="auto"/>
            <w:vAlign w:val="center"/>
            <w:hideMark/>
          </w:tcPr>
          <w:p w:rsidRPr="00A4730D" w:rsidR="00A4730D" w:rsidP="00A4730D" w:rsidRDefault="00A4730D" w14:paraId="7132AB17" w14:textId="77777777">
            <w:pPr>
              <w:keepNext/>
              <w:spacing w:after="0" w:line="240" w:lineRule="auto"/>
              <w:ind w:right="459"/>
              <w:jc w:val="right"/>
              <w:rPr>
                <w:rFonts w:ascii="Arial" w:hAnsi="Arial" w:eastAsia="Times New Roman" w:cs="Arial"/>
                <w:color w:val="000000"/>
                <w:sz w:val="24"/>
                <w:szCs w:val="24"/>
                <w:lang w:eastAsia="en-GB"/>
              </w:rPr>
            </w:pPr>
            <w:r w:rsidRPr="00A4730D">
              <w:rPr>
                <w:rFonts w:ascii="Arial" w:hAnsi="Arial" w:eastAsia="Times New Roman" w:cs="Arial"/>
                <w:color w:val="000000"/>
                <w:sz w:val="24"/>
                <w:szCs w:val="24"/>
                <w:lang w:eastAsia="en-GB"/>
              </w:rPr>
              <w:t>489</w:t>
            </w:r>
          </w:p>
        </w:tc>
        <w:tc>
          <w:tcPr>
            <w:tcW w:w="1559" w:type="dxa"/>
            <w:shd w:val="clear" w:color="auto" w:fill="auto"/>
            <w:vAlign w:val="center"/>
          </w:tcPr>
          <w:p w:rsidRPr="00A4730D" w:rsidR="00A4730D" w:rsidP="00A4730D" w:rsidRDefault="00F7711E" w14:paraId="3FDA7EFA" w14:textId="093C6310">
            <w:pPr>
              <w:keepNext/>
              <w:spacing w:after="0" w:line="240" w:lineRule="auto"/>
              <w:ind w:right="317"/>
              <w:jc w:val="right"/>
              <w:rPr>
                <w:rFonts w:ascii="Arial" w:hAnsi="Arial" w:eastAsia="Times New Roman" w:cs="Arial"/>
                <w:color w:val="000000"/>
                <w:sz w:val="24"/>
                <w:szCs w:val="24"/>
                <w:lang w:eastAsia="en-GB"/>
              </w:rPr>
            </w:pPr>
            <w:r>
              <w:rPr>
                <w:rFonts w:ascii="Arial" w:hAnsi="Arial" w:eastAsia="Times New Roman" w:cs="Arial"/>
                <w:color w:val="000000"/>
                <w:sz w:val="24"/>
                <w:szCs w:val="24"/>
                <w:lang w:eastAsia="en-GB"/>
              </w:rPr>
              <w:t>2,978</w:t>
            </w:r>
          </w:p>
        </w:tc>
      </w:tr>
      <w:tr w:rsidRPr="00A4730D" w:rsidR="00A4730D" w:rsidTr="00F7711E" w14:paraId="1F5BC0F7" w14:textId="77777777">
        <w:trPr>
          <w:cantSplit/>
          <w:trHeight w:val="276"/>
        </w:trPr>
        <w:tc>
          <w:tcPr>
            <w:tcW w:w="5670" w:type="dxa"/>
            <w:shd w:val="clear" w:color="auto" w:fill="auto"/>
            <w:vAlign w:val="center"/>
            <w:hideMark/>
          </w:tcPr>
          <w:p w:rsidRPr="00A4730D" w:rsidR="00A4730D" w:rsidP="00A4730D" w:rsidRDefault="00A4730D" w14:paraId="6664B423" w14:textId="77777777">
            <w:pPr>
              <w:keepNext/>
              <w:spacing w:after="0" w:line="240" w:lineRule="auto"/>
              <w:jc w:val="both"/>
              <w:rPr>
                <w:rFonts w:ascii="Arial" w:hAnsi="Arial" w:eastAsia="Times New Roman" w:cs="Arial"/>
                <w:color w:val="000000"/>
                <w:sz w:val="24"/>
                <w:szCs w:val="24"/>
                <w:lang w:eastAsia="en-GB"/>
              </w:rPr>
            </w:pPr>
            <w:r w:rsidRPr="00A4730D">
              <w:rPr>
                <w:rFonts w:ascii="Arial" w:hAnsi="Arial" w:eastAsia="Times New Roman" w:cs="Arial"/>
                <w:color w:val="000000"/>
                <w:sz w:val="24"/>
                <w:szCs w:val="24"/>
                <w:lang w:eastAsia="en-GB"/>
              </w:rPr>
              <w:t>2015/16 (A)</w:t>
            </w:r>
          </w:p>
        </w:tc>
        <w:tc>
          <w:tcPr>
            <w:tcW w:w="1701" w:type="dxa"/>
            <w:shd w:val="clear" w:color="auto" w:fill="auto"/>
            <w:vAlign w:val="center"/>
            <w:hideMark/>
          </w:tcPr>
          <w:p w:rsidRPr="00A4730D" w:rsidR="00A4730D" w:rsidP="00A4730D" w:rsidRDefault="00A4730D" w14:paraId="405F82FF" w14:textId="77777777">
            <w:pPr>
              <w:keepNext/>
              <w:spacing w:after="0" w:line="240" w:lineRule="auto"/>
              <w:ind w:right="459"/>
              <w:jc w:val="right"/>
              <w:rPr>
                <w:rFonts w:ascii="Arial" w:hAnsi="Arial" w:eastAsia="Times New Roman" w:cs="Arial"/>
                <w:color w:val="000000"/>
                <w:sz w:val="24"/>
                <w:szCs w:val="24"/>
                <w:lang w:eastAsia="en-GB"/>
              </w:rPr>
            </w:pPr>
            <w:r w:rsidRPr="00A4730D">
              <w:rPr>
                <w:rFonts w:ascii="Arial" w:hAnsi="Arial" w:eastAsia="Times New Roman" w:cs="Arial"/>
                <w:color w:val="000000"/>
                <w:sz w:val="24"/>
                <w:szCs w:val="24"/>
                <w:lang w:eastAsia="en-GB"/>
              </w:rPr>
              <w:t>438</w:t>
            </w:r>
          </w:p>
        </w:tc>
        <w:tc>
          <w:tcPr>
            <w:tcW w:w="1559" w:type="dxa"/>
            <w:shd w:val="clear" w:color="auto" w:fill="auto"/>
            <w:vAlign w:val="center"/>
          </w:tcPr>
          <w:p w:rsidRPr="00A4730D" w:rsidR="00A4730D" w:rsidP="00A4730D" w:rsidRDefault="00F7711E" w14:paraId="2B315A23" w14:textId="636EA838">
            <w:pPr>
              <w:keepNext/>
              <w:spacing w:after="0" w:line="240" w:lineRule="auto"/>
              <w:ind w:right="317"/>
              <w:jc w:val="right"/>
              <w:rPr>
                <w:rFonts w:ascii="Arial" w:hAnsi="Arial" w:eastAsia="Times New Roman" w:cs="Arial"/>
                <w:color w:val="000000"/>
                <w:sz w:val="24"/>
                <w:szCs w:val="24"/>
                <w:lang w:eastAsia="en-GB"/>
              </w:rPr>
            </w:pPr>
            <w:r>
              <w:rPr>
                <w:rFonts w:ascii="Arial" w:hAnsi="Arial" w:eastAsia="Times New Roman" w:cs="Arial"/>
                <w:color w:val="000000"/>
                <w:sz w:val="24"/>
                <w:szCs w:val="24"/>
                <w:lang w:eastAsia="en-GB"/>
              </w:rPr>
              <w:t>3,416</w:t>
            </w:r>
          </w:p>
        </w:tc>
      </w:tr>
      <w:tr w:rsidRPr="00A4730D" w:rsidR="00A4730D" w:rsidTr="00F7711E" w14:paraId="41181F65" w14:textId="77777777">
        <w:trPr>
          <w:cantSplit/>
          <w:trHeight w:val="276"/>
        </w:trPr>
        <w:tc>
          <w:tcPr>
            <w:tcW w:w="5670" w:type="dxa"/>
            <w:shd w:val="clear" w:color="auto" w:fill="auto"/>
            <w:vAlign w:val="center"/>
            <w:hideMark/>
          </w:tcPr>
          <w:p w:rsidRPr="00A4730D" w:rsidR="00A4730D" w:rsidP="00A4730D" w:rsidRDefault="00A4730D" w14:paraId="1E068BD0" w14:textId="77777777">
            <w:pPr>
              <w:keepNext/>
              <w:spacing w:after="0" w:line="240" w:lineRule="auto"/>
              <w:jc w:val="both"/>
              <w:rPr>
                <w:rFonts w:ascii="Arial" w:hAnsi="Arial" w:eastAsia="Times New Roman" w:cs="Arial"/>
                <w:color w:val="000000"/>
                <w:sz w:val="24"/>
                <w:szCs w:val="24"/>
                <w:lang w:eastAsia="en-GB"/>
              </w:rPr>
            </w:pPr>
            <w:r w:rsidRPr="00A4730D">
              <w:rPr>
                <w:rFonts w:ascii="Arial" w:hAnsi="Arial" w:eastAsia="Times New Roman" w:cs="Arial"/>
                <w:color w:val="000000"/>
                <w:sz w:val="24"/>
                <w:szCs w:val="24"/>
                <w:lang w:eastAsia="en-GB"/>
              </w:rPr>
              <w:t>2016/17 (A)</w:t>
            </w:r>
          </w:p>
        </w:tc>
        <w:tc>
          <w:tcPr>
            <w:tcW w:w="1701" w:type="dxa"/>
            <w:shd w:val="clear" w:color="auto" w:fill="auto"/>
            <w:vAlign w:val="center"/>
            <w:hideMark/>
          </w:tcPr>
          <w:p w:rsidRPr="00A4730D" w:rsidR="00A4730D" w:rsidP="00A4730D" w:rsidRDefault="00A4730D" w14:paraId="7C2E7A5C" w14:textId="77777777">
            <w:pPr>
              <w:keepNext/>
              <w:spacing w:after="0" w:line="240" w:lineRule="auto"/>
              <w:ind w:right="459"/>
              <w:jc w:val="right"/>
              <w:rPr>
                <w:rFonts w:ascii="Arial" w:hAnsi="Arial" w:eastAsia="Times New Roman" w:cs="Arial"/>
                <w:color w:val="000000"/>
                <w:sz w:val="24"/>
                <w:szCs w:val="24"/>
                <w:lang w:eastAsia="en-GB"/>
              </w:rPr>
            </w:pPr>
            <w:r w:rsidRPr="00A4730D">
              <w:rPr>
                <w:rFonts w:ascii="Arial" w:hAnsi="Arial" w:eastAsia="Times New Roman" w:cs="Arial"/>
                <w:color w:val="000000"/>
                <w:sz w:val="24"/>
                <w:szCs w:val="24"/>
                <w:lang w:eastAsia="en-GB"/>
              </w:rPr>
              <w:t>358</w:t>
            </w:r>
          </w:p>
        </w:tc>
        <w:tc>
          <w:tcPr>
            <w:tcW w:w="1559" w:type="dxa"/>
            <w:shd w:val="clear" w:color="auto" w:fill="auto"/>
            <w:vAlign w:val="center"/>
          </w:tcPr>
          <w:p w:rsidRPr="00A4730D" w:rsidR="00A4730D" w:rsidP="00A4730D" w:rsidRDefault="00F7711E" w14:paraId="1E19066C" w14:textId="678E4341">
            <w:pPr>
              <w:keepNext/>
              <w:spacing w:after="0" w:line="240" w:lineRule="auto"/>
              <w:ind w:right="317"/>
              <w:jc w:val="right"/>
              <w:rPr>
                <w:rFonts w:ascii="Arial" w:hAnsi="Arial" w:eastAsia="Times New Roman" w:cs="Arial"/>
                <w:color w:val="000000"/>
                <w:sz w:val="24"/>
                <w:szCs w:val="24"/>
                <w:lang w:eastAsia="en-GB"/>
              </w:rPr>
            </w:pPr>
            <w:r>
              <w:rPr>
                <w:rFonts w:ascii="Arial" w:hAnsi="Arial" w:eastAsia="Times New Roman" w:cs="Arial"/>
                <w:color w:val="000000"/>
                <w:sz w:val="24"/>
                <w:szCs w:val="24"/>
                <w:lang w:eastAsia="en-GB"/>
              </w:rPr>
              <w:t>3,774</w:t>
            </w:r>
          </w:p>
        </w:tc>
      </w:tr>
      <w:tr w:rsidRPr="00A4730D" w:rsidR="00A4730D" w:rsidTr="00F7711E" w14:paraId="0898119C" w14:textId="77777777">
        <w:trPr>
          <w:cantSplit/>
          <w:trHeight w:val="276"/>
        </w:trPr>
        <w:tc>
          <w:tcPr>
            <w:tcW w:w="5670" w:type="dxa"/>
            <w:shd w:val="clear" w:color="auto" w:fill="auto"/>
            <w:vAlign w:val="center"/>
            <w:hideMark/>
          </w:tcPr>
          <w:p w:rsidRPr="00A4730D" w:rsidR="00A4730D" w:rsidP="00A4730D" w:rsidRDefault="00A4730D" w14:paraId="55794E71" w14:textId="77777777">
            <w:pPr>
              <w:keepNext/>
              <w:spacing w:after="0" w:line="240" w:lineRule="auto"/>
              <w:jc w:val="both"/>
              <w:rPr>
                <w:rFonts w:ascii="Arial" w:hAnsi="Arial" w:eastAsia="Times New Roman" w:cs="Arial"/>
                <w:color w:val="000000"/>
                <w:sz w:val="24"/>
                <w:szCs w:val="24"/>
                <w:lang w:eastAsia="en-GB"/>
              </w:rPr>
            </w:pPr>
            <w:r w:rsidRPr="00A4730D">
              <w:rPr>
                <w:rFonts w:ascii="Arial" w:hAnsi="Arial" w:eastAsia="Times New Roman" w:cs="Arial"/>
                <w:color w:val="000000"/>
                <w:sz w:val="24"/>
                <w:szCs w:val="24"/>
                <w:lang w:eastAsia="en-GB"/>
              </w:rPr>
              <w:t>2017/18 (A)</w:t>
            </w:r>
          </w:p>
        </w:tc>
        <w:tc>
          <w:tcPr>
            <w:tcW w:w="1701" w:type="dxa"/>
            <w:shd w:val="clear" w:color="auto" w:fill="auto"/>
            <w:vAlign w:val="center"/>
            <w:hideMark/>
          </w:tcPr>
          <w:p w:rsidRPr="00A4730D" w:rsidR="00A4730D" w:rsidP="00A4730D" w:rsidRDefault="00A4730D" w14:paraId="29C31C58" w14:textId="77777777">
            <w:pPr>
              <w:keepNext/>
              <w:spacing w:after="0" w:line="240" w:lineRule="auto"/>
              <w:ind w:right="459"/>
              <w:jc w:val="right"/>
              <w:rPr>
                <w:rFonts w:ascii="Arial" w:hAnsi="Arial" w:eastAsia="Times New Roman" w:cs="Arial"/>
                <w:color w:val="000000"/>
                <w:sz w:val="24"/>
                <w:szCs w:val="24"/>
                <w:lang w:eastAsia="en-GB"/>
              </w:rPr>
            </w:pPr>
            <w:r w:rsidRPr="00A4730D">
              <w:rPr>
                <w:rFonts w:ascii="Arial" w:hAnsi="Arial" w:eastAsia="Times New Roman" w:cs="Arial"/>
                <w:color w:val="000000"/>
                <w:sz w:val="24"/>
                <w:szCs w:val="24"/>
                <w:lang w:eastAsia="en-GB"/>
              </w:rPr>
              <w:t>362</w:t>
            </w:r>
          </w:p>
        </w:tc>
        <w:tc>
          <w:tcPr>
            <w:tcW w:w="1559" w:type="dxa"/>
            <w:shd w:val="clear" w:color="auto" w:fill="auto"/>
            <w:vAlign w:val="center"/>
          </w:tcPr>
          <w:p w:rsidRPr="00A4730D" w:rsidR="00A4730D" w:rsidP="00A4730D" w:rsidRDefault="00F7711E" w14:paraId="3D2326E6" w14:textId="252F0A59">
            <w:pPr>
              <w:keepNext/>
              <w:spacing w:after="0" w:line="240" w:lineRule="auto"/>
              <w:ind w:right="317"/>
              <w:jc w:val="right"/>
              <w:rPr>
                <w:rFonts w:ascii="Arial" w:hAnsi="Arial" w:eastAsia="Times New Roman" w:cs="Arial"/>
                <w:color w:val="000000"/>
                <w:sz w:val="24"/>
                <w:szCs w:val="24"/>
                <w:lang w:eastAsia="en-GB"/>
              </w:rPr>
            </w:pPr>
            <w:r>
              <w:rPr>
                <w:rFonts w:ascii="Arial" w:hAnsi="Arial" w:eastAsia="Times New Roman" w:cs="Arial"/>
                <w:color w:val="000000"/>
                <w:sz w:val="24"/>
                <w:szCs w:val="24"/>
                <w:lang w:eastAsia="en-GB"/>
              </w:rPr>
              <w:t>4,136</w:t>
            </w:r>
          </w:p>
        </w:tc>
      </w:tr>
      <w:tr w:rsidRPr="00A4730D" w:rsidR="00A4730D" w:rsidTr="00F7711E" w14:paraId="2CACC743" w14:textId="77777777">
        <w:trPr>
          <w:cantSplit/>
          <w:trHeight w:val="276"/>
        </w:trPr>
        <w:tc>
          <w:tcPr>
            <w:tcW w:w="5670" w:type="dxa"/>
            <w:shd w:val="clear" w:color="auto" w:fill="auto"/>
            <w:vAlign w:val="center"/>
          </w:tcPr>
          <w:p w:rsidRPr="00A4730D" w:rsidR="00A4730D" w:rsidP="00A4730D" w:rsidRDefault="00F7711E" w14:paraId="4CE84F29" w14:textId="345171CC">
            <w:pPr>
              <w:keepNext/>
              <w:spacing w:after="0" w:line="240" w:lineRule="auto"/>
              <w:jc w:val="both"/>
              <w:rPr>
                <w:rFonts w:ascii="Arial" w:hAnsi="Arial" w:eastAsia="Times New Roman" w:cs="Arial"/>
                <w:color w:val="000000"/>
                <w:sz w:val="24"/>
                <w:szCs w:val="24"/>
                <w:lang w:eastAsia="en-GB"/>
              </w:rPr>
            </w:pPr>
            <w:r>
              <w:rPr>
                <w:rFonts w:ascii="Arial" w:hAnsi="Arial" w:eastAsia="Times New Roman" w:cs="Arial"/>
                <w:color w:val="000000"/>
                <w:sz w:val="24"/>
                <w:szCs w:val="24"/>
                <w:lang w:eastAsia="en-GB"/>
              </w:rPr>
              <w:t>2018/19 (A</w:t>
            </w:r>
            <w:r w:rsidRPr="00A4730D" w:rsidR="00A4730D">
              <w:rPr>
                <w:rFonts w:ascii="Arial" w:hAnsi="Arial" w:eastAsia="Times New Roman" w:cs="Arial"/>
                <w:color w:val="000000"/>
                <w:sz w:val="24"/>
                <w:szCs w:val="24"/>
                <w:lang w:eastAsia="en-GB"/>
              </w:rPr>
              <w:t>)</w:t>
            </w:r>
          </w:p>
        </w:tc>
        <w:tc>
          <w:tcPr>
            <w:tcW w:w="1701" w:type="dxa"/>
            <w:shd w:val="clear" w:color="auto" w:fill="auto"/>
            <w:vAlign w:val="center"/>
          </w:tcPr>
          <w:p w:rsidRPr="00A4730D" w:rsidR="00A4730D" w:rsidP="00A4730D" w:rsidRDefault="00F0569F" w14:paraId="0731A84C" w14:textId="25F5141F">
            <w:pPr>
              <w:keepNext/>
              <w:spacing w:after="0" w:line="240" w:lineRule="auto"/>
              <w:ind w:right="459"/>
              <w:jc w:val="right"/>
              <w:rPr>
                <w:rFonts w:ascii="Arial" w:hAnsi="Arial" w:eastAsia="Times New Roman" w:cs="Arial"/>
                <w:color w:val="000000"/>
                <w:sz w:val="24"/>
                <w:szCs w:val="24"/>
                <w:lang w:eastAsia="en-GB"/>
              </w:rPr>
            </w:pPr>
            <w:r>
              <w:rPr>
                <w:rFonts w:ascii="Arial" w:hAnsi="Arial" w:eastAsia="Times New Roman" w:cs="Arial"/>
                <w:color w:val="000000"/>
                <w:sz w:val="24"/>
                <w:szCs w:val="24"/>
                <w:lang w:eastAsia="en-GB"/>
              </w:rPr>
              <w:t>287</w:t>
            </w:r>
          </w:p>
        </w:tc>
        <w:tc>
          <w:tcPr>
            <w:tcW w:w="1559" w:type="dxa"/>
            <w:shd w:val="clear" w:color="auto" w:fill="auto"/>
            <w:vAlign w:val="center"/>
          </w:tcPr>
          <w:p w:rsidRPr="00A4730D" w:rsidR="00A4730D" w:rsidP="00F0569F" w:rsidRDefault="00F7711E" w14:paraId="17121B44" w14:textId="31D6549F">
            <w:pPr>
              <w:keepNext/>
              <w:spacing w:after="0" w:line="240" w:lineRule="auto"/>
              <w:ind w:right="317"/>
              <w:jc w:val="right"/>
              <w:rPr>
                <w:rFonts w:ascii="Arial" w:hAnsi="Arial" w:eastAsia="Times New Roman" w:cs="Arial"/>
                <w:color w:val="000000"/>
                <w:sz w:val="24"/>
                <w:szCs w:val="24"/>
                <w:lang w:eastAsia="en-GB"/>
              </w:rPr>
            </w:pPr>
            <w:r>
              <w:rPr>
                <w:rFonts w:ascii="Arial" w:hAnsi="Arial" w:eastAsia="Times New Roman" w:cs="Arial"/>
                <w:color w:val="000000"/>
                <w:sz w:val="24"/>
                <w:szCs w:val="24"/>
                <w:lang w:eastAsia="en-GB"/>
              </w:rPr>
              <w:t>4,</w:t>
            </w:r>
            <w:r w:rsidR="00F0569F">
              <w:rPr>
                <w:rFonts w:ascii="Arial" w:hAnsi="Arial" w:eastAsia="Times New Roman" w:cs="Arial"/>
                <w:color w:val="000000"/>
                <w:sz w:val="24"/>
                <w:szCs w:val="24"/>
                <w:lang w:eastAsia="en-GB"/>
              </w:rPr>
              <w:t>423</w:t>
            </w:r>
          </w:p>
        </w:tc>
      </w:tr>
      <w:tr w:rsidRPr="00A4730D" w:rsidR="00F7711E" w:rsidTr="00F7711E" w14:paraId="6CB57411" w14:textId="77777777">
        <w:trPr>
          <w:cantSplit/>
          <w:trHeight w:val="276"/>
        </w:trPr>
        <w:tc>
          <w:tcPr>
            <w:tcW w:w="5670" w:type="dxa"/>
            <w:shd w:val="clear" w:color="auto" w:fill="auto"/>
            <w:vAlign w:val="center"/>
          </w:tcPr>
          <w:p w:rsidRPr="00A4730D" w:rsidR="00F7711E" w:rsidP="00A4730D" w:rsidRDefault="00F7711E" w14:paraId="26DF55AD" w14:textId="7F572F07">
            <w:pPr>
              <w:keepNext/>
              <w:spacing w:after="0" w:line="240" w:lineRule="auto"/>
              <w:jc w:val="both"/>
              <w:rPr>
                <w:rFonts w:ascii="Arial" w:hAnsi="Arial" w:eastAsia="Times New Roman" w:cs="Arial"/>
                <w:color w:val="000000"/>
                <w:sz w:val="24"/>
                <w:szCs w:val="24"/>
                <w:lang w:eastAsia="en-GB"/>
              </w:rPr>
            </w:pPr>
            <w:r>
              <w:rPr>
                <w:rFonts w:ascii="Arial" w:hAnsi="Arial" w:eastAsia="Times New Roman" w:cs="Arial"/>
                <w:color w:val="000000"/>
                <w:sz w:val="24"/>
                <w:szCs w:val="24"/>
                <w:lang w:eastAsia="en-GB"/>
              </w:rPr>
              <w:t>2019/20 (A)</w:t>
            </w:r>
          </w:p>
        </w:tc>
        <w:tc>
          <w:tcPr>
            <w:tcW w:w="1701" w:type="dxa"/>
            <w:shd w:val="clear" w:color="auto" w:fill="auto"/>
            <w:vAlign w:val="center"/>
          </w:tcPr>
          <w:p w:rsidRPr="00A4730D" w:rsidR="00F7711E" w:rsidP="00A4730D" w:rsidRDefault="00F7711E" w14:paraId="60E699F9" w14:textId="413F0BE5">
            <w:pPr>
              <w:keepNext/>
              <w:spacing w:after="0" w:line="240" w:lineRule="auto"/>
              <w:ind w:right="459"/>
              <w:jc w:val="right"/>
              <w:rPr>
                <w:rFonts w:ascii="Arial" w:hAnsi="Arial" w:eastAsia="Times New Roman" w:cs="Arial"/>
                <w:color w:val="000000"/>
                <w:sz w:val="24"/>
                <w:szCs w:val="24"/>
                <w:lang w:eastAsia="en-GB"/>
              </w:rPr>
            </w:pPr>
            <w:r>
              <w:rPr>
                <w:rFonts w:ascii="Arial" w:hAnsi="Arial" w:eastAsia="Times New Roman" w:cs="Arial"/>
                <w:color w:val="000000"/>
                <w:sz w:val="24"/>
                <w:szCs w:val="24"/>
                <w:lang w:eastAsia="en-GB"/>
              </w:rPr>
              <w:t>547</w:t>
            </w:r>
          </w:p>
        </w:tc>
        <w:tc>
          <w:tcPr>
            <w:tcW w:w="1559" w:type="dxa"/>
            <w:shd w:val="clear" w:color="auto" w:fill="auto"/>
            <w:vAlign w:val="center"/>
          </w:tcPr>
          <w:p w:rsidRPr="00A4730D" w:rsidR="00F7711E" w:rsidP="00F0569F" w:rsidRDefault="00F7711E" w14:paraId="09ADD448" w14:textId="23FE30D8">
            <w:pPr>
              <w:keepNext/>
              <w:spacing w:after="0" w:line="240" w:lineRule="auto"/>
              <w:ind w:right="317"/>
              <w:jc w:val="right"/>
              <w:rPr>
                <w:rFonts w:ascii="Arial" w:hAnsi="Arial" w:eastAsia="Times New Roman" w:cs="Arial"/>
                <w:color w:val="000000"/>
                <w:sz w:val="24"/>
                <w:szCs w:val="24"/>
                <w:lang w:eastAsia="en-GB"/>
              </w:rPr>
            </w:pPr>
            <w:r>
              <w:rPr>
                <w:rFonts w:ascii="Arial" w:hAnsi="Arial" w:eastAsia="Times New Roman" w:cs="Arial"/>
                <w:color w:val="000000"/>
                <w:sz w:val="24"/>
                <w:szCs w:val="24"/>
                <w:lang w:eastAsia="en-GB"/>
              </w:rPr>
              <w:t>4,9</w:t>
            </w:r>
            <w:r w:rsidR="00F0569F">
              <w:rPr>
                <w:rFonts w:ascii="Arial" w:hAnsi="Arial" w:eastAsia="Times New Roman" w:cs="Arial"/>
                <w:color w:val="000000"/>
                <w:sz w:val="24"/>
                <w:szCs w:val="24"/>
                <w:lang w:eastAsia="en-GB"/>
              </w:rPr>
              <w:t>70</w:t>
            </w:r>
          </w:p>
        </w:tc>
      </w:tr>
      <w:tr w:rsidRPr="00A4730D" w:rsidR="00F7711E" w:rsidTr="00F7711E" w14:paraId="5B79760F" w14:textId="77777777">
        <w:trPr>
          <w:cantSplit/>
          <w:trHeight w:val="276"/>
        </w:trPr>
        <w:tc>
          <w:tcPr>
            <w:tcW w:w="5670" w:type="dxa"/>
            <w:shd w:val="clear" w:color="auto" w:fill="auto"/>
            <w:vAlign w:val="center"/>
          </w:tcPr>
          <w:p w:rsidRPr="00A4730D" w:rsidR="00F7711E" w:rsidP="00A4730D" w:rsidRDefault="00F7711E" w14:paraId="0832ACEF" w14:textId="772CE779">
            <w:pPr>
              <w:keepNext/>
              <w:spacing w:after="0" w:line="240" w:lineRule="auto"/>
              <w:jc w:val="both"/>
              <w:rPr>
                <w:rFonts w:ascii="Arial" w:hAnsi="Arial" w:eastAsia="Times New Roman" w:cs="Arial"/>
                <w:color w:val="000000"/>
                <w:sz w:val="24"/>
                <w:szCs w:val="24"/>
                <w:lang w:eastAsia="en-GB"/>
              </w:rPr>
            </w:pPr>
            <w:r>
              <w:rPr>
                <w:rFonts w:ascii="Arial" w:hAnsi="Arial" w:eastAsia="Times New Roman" w:cs="Arial"/>
                <w:color w:val="000000"/>
                <w:sz w:val="24"/>
                <w:szCs w:val="24"/>
                <w:lang w:eastAsia="en-GB"/>
              </w:rPr>
              <w:t>2020/21 (A)</w:t>
            </w:r>
          </w:p>
        </w:tc>
        <w:tc>
          <w:tcPr>
            <w:tcW w:w="1701" w:type="dxa"/>
            <w:shd w:val="clear" w:color="auto" w:fill="auto"/>
            <w:vAlign w:val="center"/>
          </w:tcPr>
          <w:p w:rsidRPr="00A4730D" w:rsidR="00F7711E" w:rsidP="00A4730D" w:rsidRDefault="00F7711E" w14:paraId="1B2110F0" w14:textId="67B09949">
            <w:pPr>
              <w:keepNext/>
              <w:spacing w:after="0" w:line="240" w:lineRule="auto"/>
              <w:ind w:right="459"/>
              <w:jc w:val="right"/>
              <w:rPr>
                <w:rFonts w:ascii="Arial" w:hAnsi="Arial" w:eastAsia="Times New Roman" w:cs="Arial"/>
                <w:color w:val="000000"/>
                <w:sz w:val="24"/>
                <w:szCs w:val="24"/>
                <w:lang w:eastAsia="en-GB"/>
              </w:rPr>
            </w:pPr>
            <w:r>
              <w:rPr>
                <w:rFonts w:ascii="Arial" w:hAnsi="Arial" w:eastAsia="Times New Roman" w:cs="Arial"/>
                <w:color w:val="000000"/>
                <w:sz w:val="24"/>
                <w:szCs w:val="24"/>
                <w:lang w:eastAsia="en-GB"/>
              </w:rPr>
              <w:t>687</w:t>
            </w:r>
          </w:p>
        </w:tc>
        <w:tc>
          <w:tcPr>
            <w:tcW w:w="1559" w:type="dxa"/>
            <w:shd w:val="clear" w:color="auto" w:fill="auto"/>
            <w:vAlign w:val="center"/>
          </w:tcPr>
          <w:p w:rsidRPr="00A4730D" w:rsidR="00F7711E" w:rsidP="00F0569F" w:rsidRDefault="00F7711E" w14:paraId="5E937EEF" w14:textId="630CE30C">
            <w:pPr>
              <w:keepNext/>
              <w:spacing w:after="0" w:line="240" w:lineRule="auto"/>
              <w:ind w:right="317"/>
              <w:jc w:val="right"/>
              <w:rPr>
                <w:rFonts w:ascii="Arial" w:hAnsi="Arial" w:eastAsia="Times New Roman" w:cs="Arial"/>
                <w:color w:val="000000"/>
                <w:sz w:val="24"/>
                <w:szCs w:val="24"/>
                <w:lang w:eastAsia="en-GB"/>
              </w:rPr>
            </w:pPr>
            <w:r>
              <w:rPr>
                <w:rFonts w:ascii="Arial" w:hAnsi="Arial" w:eastAsia="Times New Roman" w:cs="Arial"/>
                <w:color w:val="000000"/>
                <w:sz w:val="24"/>
                <w:szCs w:val="24"/>
                <w:lang w:eastAsia="en-GB"/>
              </w:rPr>
              <w:t>5,6</w:t>
            </w:r>
            <w:r w:rsidR="00F0569F">
              <w:rPr>
                <w:rFonts w:ascii="Arial" w:hAnsi="Arial" w:eastAsia="Times New Roman" w:cs="Arial"/>
                <w:color w:val="000000"/>
                <w:sz w:val="24"/>
                <w:szCs w:val="24"/>
                <w:lang w:eastAsia="en-GB"/>
              </w:rPr>
              <w:t>57</w:t>
            </w:r>
          </w:p>
        </w:tc>
      </w:tr>
      <w:tr w:rsidRPr="00A4730D" w:rsidR="00F7711E" w:rsidTr="00F7711E" w14:paraId="624A420E" w14:textId="77777777">
        <w:trPr>
          <w:cantSplit/>
          <w:trHeight w:val="276"/>
        </w:trPr>
        <w:tc>
          <w:tcPr>
            <w:tcW w:w="5670" w:type="dxa"/>
            <w:shd w:val="clear" w:color="auto" w:fill="auto"/>
            <w:vAlign w:val="center"/>
          </w:tcPr>
          <w:p w:rsidRPr="00A4730D" w:rsidR="00F7711E" w:rsidP="00A4730D" w:rsidRDefault="00F7711E" w14:paraId="5DB2F21E" w14:textId="71FFAAF8">
            <w:pPr>
              <w:keepNext/>
              <w:spacing w:after="0" w:line="240" w:lineRule="auto"/>
              <w:jc w:val="both"/>
              <w:rPr>
                <w:rFonts w:ascii="Arial" w:hAnsi="Arial" w:eastAsia="Times New Roman" w:cs="Arial"/>
                <w:color w:val="000000"/>
                <w:sz w:val="24"/>
                <w:szCs w:val="24"/>
                <w:lang w:eastAsia="en-GB"/>
              </w:rPr>
            </w:pPr>
            <w:r>
              <w:rPr>
                <w:rFonts w:ascii="Arial" w:hAnsi="Arial" w:eastAsia="Times New Roman" w:cs="Arial"/>
                <w:color w:val="000000"/>
                <w:sz w:val="24"/>
                <w:szCs w:val="24"/>
                <w:lang w:eastAsia="en-GB"/>
              </w:rPr>
              <w:t>2021/22 (A)</w:t>
            </w:r>
          </w:p>
        </w:tc>
        <w:tc>
          <w:tcPr>
            <w:tcW w:w="1701" w:type="dxa"/>
            <w:shd w:val="clear" w:color="auto" w:fill="auto"/>
            <w:vAlign w:val="center"/>
          </w:tcPr>
          <w:p w:rsidRPr="00A4730D" w:rsidR="00F7711E" w:rsidP="00A4730D" w:rsidRDefault="00F7711E" w14:paraId="34FF4C7B" w14:textId="073D1BB5">
            <w:pPr>
              <w:keepNext/>
              <w:spacing w:after="0" w:line="240" w:lineRule="auto"/>
              <w:ind w:right="459"/>
              <w:jc w:val="right"/>
              <w:rPr>
                <w:rFonts w:ascii="Arial" w:hAnsi="Arial" w:eastAsia="Times New Roman" w:cs="Arial"/>
                <w:color w:val="000000"/>
                <w:sz w:val="24"/>
                <w:szCs w:val="24"/>
                <w:lang w:eastAsia="en-GB"/>
              </w:rPr>
            </w:pPr>
            <w:r>
              <w:rPr>
                <w:rFonts w:ascii="Arial" w:hAnsi="Arial" w:eastAsia="Times New Roman" w:cs="Arial"/>
                <w:color w:val="000000"/>
                <w:sz w:val="24"/>
                <w:szCs w:val="24"/>
                <w:lang w:eastAsia="en-GB"/>
              </w:rPr>
              <w:t>271</w:t>
            </w:r>
          </w:p>
        </w:tc>
        <w:tc>
          <w:tcPr>
            <w:tcW w:w="1559" w:type="dxa"/>
            <w:shd w:val="clear" w:color="auto" w:fill="auto"/>
            <w:vAlign w:val="center"/>
          </w:tcPr>
          <w:p w:rsidRPr="00A4730D" w:rsidR="00F7711E" w:rsidP="00F0569F" w:rsidRDefault="00F7711E" w14:paraId="4125CD85" w14:textId="160E0FE7">
            <w:pPr>
              <w:keepNext/>
              <w:spacing w:after="0" w:line="240" w:lineRule="auto"/>
              <w:ind w:right="317"/>
              <w:jc w:val="right"/>
              <w:rPr>
                <w:rFonts w:ascii="Arial" w:hAnsi="Arial" w:eastAsia="Times New Roman" w:cs="Arial"/>
                <w:color w:val="000000"/>
                <w:sz w:val="24"/>
                <w:szCs w:val="24"/>
                <w:lang w:eastAsia="en-GB"/>
              </w:rPr>
            </w:pPr>
            <w:r>
              <w:rPr>
                <w:rFonts w:ascii="Arial" w:hAnsi="Arial" w:eastAsia="Times New Roman" w:cs="Arial"/>
                <w:color w:val="000000"/>
                <w:sz w:val="24"/>
                <w:szCs w:val="24"/>
                <w:lang w:eastAsia="en-GB"/>
              </w:rPr>
              <w:t>5,</w:t>
            </w:r>
            <w:r w:rsidR="00F0569F">
              <w:rPr>
                <w:rFonts w:ascii="Arial" w:hAnsi="Arial" w:eastAsia="Times New Roman" w:cs="Arial"/>
                <w:color w:val="000000"/>
                <w:sz w:val="24"/>
                <w:szCs w:val="24"/>
                <w:lang w:eastAsia="en-GB"/>
              </w:rPr>
              <w:t>928</w:t>
            </w:r>
          </w:p>
        </w:tc>
      </w:tr>
      <w:tr w:rsidRPr="00A4730D" w:rsidR="00F7711E" w:rsidTr="00F7711E" w14:paraId="07B4B0C9" w14:textId="77777777">
        <w:trPr>
          <w:cantSplit/>
          <w:trHeight w:val="276"/>
        </w:trPr>
        <w:tc>
          <w:tcPr>
            <w:tcW w:w="5670" w:type="dxa"/>
            <w:shd w:val="clear" w:color="auto" w:fill="auto"/>
            <w:vAlign w:val="center"/>
          </w:tcPr>
          <w:p w:rsidRPr="00A4730D" w:rsidR="00F7711E" w:rsidP="00A4730D" w:rsidRDefault="00F7711E" w14:paraId="55D4EBA6" w14:textId="189C5020">
            <w:pPr>
              <w:keepNext/>
              <w:spacing w:after="0" w:line="240" w:lineRule="auto"/>
              <w:jc w:val="both"/>
              <w:rPr>
                <w:rFonts w:ascii="Arial" w:hAnsi="Arial" w:eastAsia="Times New Roman" w:cs="Arial"/>
                <w:color w:val="000000"/>
                <w:sz w:val="24"/>
                <w:szCs w:val="24"/>
                <w:lang w:eastAsia="en-GB"/>
              </w:rPr>
            </w:pPr>
            <w:r>
              <w:rPr>
                <w:rFonts w:ascii="Arial" w:hAnsi="Arial" w:eastAsia="Times New Roman" w:cs="Arial"/>
                <w:color w:val="000000"/>
                <w:sz w:val="24"/>
                <w:szCs w:val="24"/>
                <w:lang w:eastAsia="en-GB"/>
              </w:rPr>
              <w:t>2022/23 (A)</w:t>
            </w:r>
          </w:p>
        </w:tc>
        <w:tc>
          <w:tcPr>
            <w:tcW w:w="1701" w:type="dxa"/>
            <w:shd w:val="clear" w:color="auto" w:fill="auto"/>
            <w:vAlign w:val="center"/>
          </w:tcPr>
          <w:p w:rsidRPr="00A4730D" w:rsidR="00F7711E" w:rsidP="00A4730D" w:rsidRDefault="00F7711E" w14:paraId="646133F7" w14:textId="736EBEAD">
            <w:pPr>
              <w:keepNext/>
              <w:spacing w:after="0" w:line="240" w:lineRule="auto"/>
              <w:ind w:right="459"/>
              <w:jc w:val="right"/>
              <w:rPr>
                <w:rFonts w:ascii="Arial" w:hAnsi="Arial" w:eastAsia="Times New Roman" w:cs="Arial"/>
                <w:color w:val="000000"/>
                <w:sz w:val="24"/>
                <w:szCs w:val="24"/>
                <w:lang w:eastAsia="en-GB"/>
              </w:rPr>
            </w:pPr>
            <w:r>
              <w:rPr>
                <w:rFonts w:ascii="Arial" w:hAnsi="Arial" w:eastAsia="Times New Roman" w:cs="Arial"/>
                <w:color w:val="000000"/>
                <w:sz w:val="24"/>
                <w:szCs w:val="24"/>
                <w:lang w:eastAsia="en-GB"/>
              </w:rPr>
              <w:t>2,098</w:t>
            </w:r>
          </w:p>
        </w:tc>
        <w:tc>
          <w:tcPr>
            <w:tcW w:w="1559" w:type="dxa"/>
            <w:shd w:val="clear" w:color="auto" w:fill="auto"/>
            <w:vAlign w:val="center"/>
          </w:tcPr>
          <w:p w:rsidRPr="00A4730D" w:rsidR="00F7711E" w:rsidP="00A4730D" w:rsidRDefault="00F0569F" w14:paraId="001383D2" w14:textId="4AE33808">
            <w:pPr>
              <w:keepNext/>
              <w:spacing w:after="0" w:line="240" w:lineRule="auto"/>
              <w:ind w:right="317"/>
              <w:jc w:val="right"/>
              <w:rPr>
                <w:rFonts w:ascii="Arial" w:hAnsi="Arial" w:eastAsia="Times New Roman" w:cs="Arial"/>
                <w:color w:val="000000"/>
                <w:sz w:val="24"/>
                <w:szCs w:val="24"/>
                <w:lang w:eastAsia="en-GB"/>
              </w:rPr>
            </w:pPr>
            <w:r>
              <w:rPr>
                <w:rFonts w:ascii="Arial" w:hAnsi="Arial" w:eastAsia="Times New Roman" w:cs="Arial"/>
                <w:color w:val="000000"/>
                <w:sz w:val="24"/>
                <w:szCs w:val="24"/>
                <w:lang w:eastAsia="en-GB"/>
              </w:rPr>
              <w:t>8,026</w:t>
            </w:r>
          </w:p>
        </w:tc>
      </w:tr>
      <w:tr w:rsidRPr="00A4730D" w:rsidR="00F7711E" w:rsidTr="00F7711E" w14:paraId="0A9A6EC4" w14:textId="77777777">
        <w:trPr>
          <w:cantSplit/>
          <w:trHeight w:val="276"/>
        </w:trPr>
        <w:tc>
          <w:tcPr>
            <w:tcW w:w="5670" w:type="dxa"/>
            <w:shd w:val="clear" w:color="auto" w:fill="auto"/>
            <w:vAlign w:val="center"/>
          </w:tcPr>
          <w:p w:rsidRPr="00A4730D" w:rsidR="00F7711E" w:rsidP="00A4730D" w:rsidRDefault="00F7711E" w14:paraId="39EEC9EA" w14:textId="2157AAF5">
            <w:pPr>
              <w:keepNext/>
              <w:spacing w:after="0" w:line="240" w:lineRule="auto"/>
              <w:jc w:val="both"/>
              <w:rPr>
                <w:rFonts w:ascii="Arial" w:hAnsi="Arial" w:eastAsia="Times New Roman" w:cs="Arial"/>
                <w:color w:val="000000"/>
                <w:sz w:val="24"/>
                <w:szCs w:val="24"/>
                <w:lang w:eastAsia="en-GB"/>
              </w:rPr>
            </w:pPr>
            <w:r>
              <w:rPr>
                <w:rFonts w:ascii="Arial" w:hAnsi="Arial" w:eastAsia="Times New Roman" w:cs="Arial"/>
                <w:color w:val="000000"/>
                <w:sz w:val="24"/>
                <w:szCs w:val="24"/>
                <w:lang w:eastAsia="en-GB"/>
              </w:rPr>
              <w:t>2023/24 (A)</w:t>
            </w:r>
          </w:p>
        </w:tc>
        <w:tc>
          <w:tcPr>
            <w:tcW w:w="1701" w:type="dxa"/>
            <w:shd w:val="clear" w:color="auto" w:fill="auto"/>
            <w:vAlign w:val="center"/>
          </w:tcPr>
          <w:p w:rsidRPr="00A4730D" w:rsidR="00F7711E" w:rsidP="00A4730D" w:rsidRDefault="00F7711E" w14:paraId="18C4F4AA" w14:textId="2EF05110">
            <w:pPr>
              <w:keepNext/>
              <w:spacing w:after="0" w:line="240" w:lineRule="auto"/>
              <w:ind w:right="459"/>
              <w:jc w:val="right"/>
              <w:rPr>
                <w:rFonts w:ascii="Arial" w:hAnsi="Arial" w:eastAsia="Times New Roman" w:cs="Arial"/>
                <w:color w:val="000000"/>
                <w:sz w:val="24"/>
                <w:szCs w:val="24"/>
                <w:lang w:eastAsia="en-GB"/>
              </w:rPr>
            </w:pPr>
            <w:r>
              <w:rPr>
                <w:rFonts w:ascii="Arial" w:hAnsi="Arial" w:eastAsia="Times New Roman" w:cs="Arial"/>
                <w:color w:val="000000"/>
                <w:sz w:val="24"/>
                <w:szCs w:val="24"/>
                <w:lang w:eastAsia="en-GB"/>
              </w:rPr>
              <w:t>720</w:t>
            </w:r>
          </w:p>
        </w:tc>
        <w:tc>
          <w:tcPr>
            <w:tcW w:w="1559" w:type="dxa"/>
            <w:shd w:val="clear" w:color="auto" w:fill="auto"/>
            <w:vAlign w:val="center"/>
          </w:tcPr>
          <w:p w:rsidRPr="00A4730D" w:rsidR="00F7711E" w:rsidP="00F0569F" w:rsidRDefault="00F7711E" w14:paraId="56EAD92D" w14:textId="10CEA73E">
            <w:pPr>
              <w:keepNext/>
              <w:spacing w:after="0" w:line="240" w:lineRule="auto"/>
              <w:ind w:right="317"/>
              <w:jc w:val="right"/>
              <w:rPr>
                <w:rFonts w:ascii="Arial" w:hAnsi="Arial" w:eastAsia="Times New Roman" w:cs="Arial"/>
                <w:color w:val="000000"/>
                <w:sz w:val="24"/>
                <w:szCs w:val="24"/>
                <w:lang w:eastAsia="en-GB"/>
              </w:rPr>
            </w:pPr>
            <w:r>
              <w:rPr>
                <w:rFonts w:ascii="Arial" w:hAnsi="Arial" w:eastAsia="Times New Roman" w:cs="Arial"/>
                <w:color w:val="000000"/>
                <w:sz w:val="24"/>
                <w:szCs w:val="24"/>
                <w:lang w:eastAsia="en-GB"/>
              </w:rPr>
              <w:t>8,</w:t>
            </w:r>
            <w:r w:rsidR="00F0569F">
              <w:rPr>
                <w:rFonts w:ascii="Arial" w:hAnsi="Arial" w:eastAsia="Times New Roman" w:cs="Arial"/>
                <w:color w:val="000000"/>
                <w:sz w:val="24"/>
                <w:szCs w:val="24"/>
                <w:lang w:eastAsia="en-GB"/>
              </w:rPr>
              <w:t>746</w:t>
            </w:r>
          </w:p>
        </w:tc>
      </w:tr>
      <w:tr w:rsidRPr="00A4730D" w:rsidR="00F7711E" w:rsidTr="004761E9" w14:paraId="144E9CBA" w14:textId="77777777">
        <w:trPr>
          <w:cantSplit/>
          <w:trHeight w:val="276"/>
        </w:trPr>
        <w:tc>
          <w:tcPr>
            <w:tcW w:w="5670" w:type="dxa"/>
            <w:tcBorders>
              <w:bottom w:val="single" w:color="0072AE" w:sz="8" w:space="0"/>
            </w:tcBorders>
            <w:shd w:val="clear" w:color="auto" w:fill="auto"/>
            <w:vAlign w:val="center"/>
          </w:tcPr>
          <w:p w:rsidRPr="00A4730D" w:rsidR="00F7711E" w:rsidP="00A4730D" w:rsidRDefault="00F7711E" w14:paraId="25C0732B" w14:textId="7829EB20">
            <w:pPr>
              <w:keepNext/>
              <w:spacing w:after="0" w:line="240" w:lineRule="auto"/>
              <w:jc w:val="both"/>
              <w:rPr>
                <w:rFonts w:ascii="Arial" w:hAnsi="Arial" w:eastAsia="Times New Roman" w:cs="Arial"/>
                <w:color w:val="000000"/>
                <w:sz w:val="24"/>
                <w:szCs w:val="24"/>
                <w:lang w:eastAsia="en-GB"/>
              </w:rPr>
            </w:pPr>
            <w:r>
              <w:rPr>
                <w:rFonts w:ascii="Arial" w:hAnsi="Arial" w:eastAsia="Times New Roman" w:cs="Arial"/>
                <w:color w:val="000000"/>
                <w:sz w:val="24"/>
                <w:szCs w:val="24"/>
                <w:lang w:eastAsia="en-GB"/>
              </w:rPr>
              <w:t>2024/25 (E)</w:t>
            </w:r>
          </w:p>
        </w:tc>
        <w:tc>
          <w:tcPr>
            <w:tcW w:w="1701" w:type="dxa"/>
            <w:tcBorders>
              <w:bottom w:val="single" w:color="0072AE" w:sz="8" w:space="0"/>
            </w:tcBorders>
            <w:shd w:val="clear" w:color="auto" w:fill="auto"/>
            <w:vAlign w:val="center"/>
          </w:tcPr>
          <w:p w:rsidRPr="00A4730D" w:rsidR="00F7711E" w:rsidP="00A4730D" w:rsidRDefault="00F0569F" w14:paraId="630F11A2" w14:textId="2D69FF60">
            <w:pPr>
              <w:keepNext/>
              <w:spacing w:after="0" w:line="240" w:lineRule="auto"/>
              <w:ind w:right="459"/>
              <w:jc w:val="right"/>
              <w:rPr>
                <w:rFonts w:ascii="Arial" w:hAnsi="Arial" w:eastAsia="Times New Roman" w:cs="Arial"/>
                <w:color w:val="000000"/>
                <w:sz w:val="24"/>
                <w:szCs w:val="24"/>
                <w:lang w:eastAsia="en-GB"/>
              </w:rPr>
            </w:pPr>
            <w:r>
              <w:rPr>
                <w:rFonts w:ascii="Arial" w:hAnsi="Arial" w:eastAsia="Times New Roman" w:cs="Arial"/>
                <w:color w:val="000000"/>
                <w:sz w:val="24"/>
                <w:szCs w:val="24"/>
                <w:lang w:eastAsia="en-GB"/>
              </w:rPr>
              <w:t>817</w:t>
            </w:r>
          </w:p>
        </w:tc>
        <w:tc>
          <w:tcPr>
            <w:tcW w:w="1559" w:type="dxa"/>
            <w:tcBorders>
              <w:bottom w:val="single" w:color="0072AE" w:sz="8" w:space="0"/>
            </w:tcBorders>
            <w:shd w:val="clear" w:color="auto" w:fill="auto"/>
            <w:vAlign w:val="center"/>
          </w:tcPr>
          <w:p w:rsidRPr="00A4730D" w:rsidR="00F7711E" w:rsidP="00F0569F" w:rsidRDefault="00F7711E" w14:paraId="54246BF6" w14:textId="75C625C2">
            <w:pPr>
              <w:keepNext/>
              <w:spacing w:after="0" w:line="240" w:lineRule="auto"/>
              <w:ind w:right="317"/>
              <w:jc w:val="right"/>
              <w:rPr>
                <w:rFonts w:ascii="Arial" w:hAnsi="Arial" w:eastAsia="Times New Roman" w:cs="Arial"/>
                <w:color w:val="000000"/>
                <w:sz w:val="24"/>
                <w:szCs w:val="24"/>
                <w:lang w:eastAsia="en-GB"/>
              </w:rPr>
            </w:pPr>
            <w:r>
              <w:rPr>
                <w:rFonts w:ascii="Arial" w:hAnsi="Arial" w:eastAsia="Times New Roman" w:cs="Arial"/>
                <w:color w:val="000000"/>
                <w:sz w:val="24"/>
                <w:szCs w:val="24"/>
                <w:lang w:eastAsia="en-GB"/>
              </w:rPr>
              <w:t>9,</w:t>
            </w:r>
            <w:r w:rsidR="00F0569F">
              <w:rPr>
                <w:rFonts w:ascii="Arial" w:hAnsi="Arial" w:eastAsia="Times New Roman" w:cs="Arial"/>
                <w:color w:val="000000"/>
                <w:sz w:val="24"/>
                <w:szCs w:val="24"/>
                <w:lang w:eastAsia="en-GB"/>
              </w:rPr>
              <w:t>563</w:t>
            </w:r>
          </w:p>
        </w:tc>
      </w:tr>
    </w:tbl>
    <w:p w:rsidRPr="00A4730D" w:rsidR="00A4730D" w:rsidP="00A4730D" w:rsidRDefault="00A4730D" w14:paraId="7B651AB8" w14:textId="77777777">
      <w:pPr>
        <w:spacing w:after="0" w:line="240" w:lineRule="auto"/>
        <w:rPr>
          <w:rFonts w:ascii="Arial" w:hAnsi="Arial" w:eastAsia="Times New Roman" w:cs="Arial"/>
          <w:b/>
          <w:bCs/>
          <w:sz w:val="24"/>
          <w:szCs w:val="24"/>
        </w:rPr>
      </w:pPr>
    </w:p>
    <w:p w:rsidR="000A4CD2" w:rsidP="000A4CD2" w:rsidRDefault="00A4730D" w14:paraId="3DF777D1" w14:textId="118513B6">
      <w:pPr>
        <w:widowControl w:val="0"/>
        <w:numPr>
          <w:ilvl w:val="1"/>
          <w:numId w:val="5"/>
        </w:numPr>
        <w:spacing w:after="0" w:line="240" w:lineRule="auto"/>
        <w:ind w:left="0" w:hanging="567"/>
        <w:jc w:val="both"/>
        <w:rPr>
          <w:rFonts w:ascii="Arial" w:hAnsi="Arial" w:eastAsia="Times New Roman" w:cs="Arial"/>
          <w:bCs/>
          <w:sz w:val="24"/>
          <w:szCs w:val="24"/>
        </w:rPr>
      </w:pPr>
      <w:r w:rsidRPr="00A4730D">
        <w:rPr>
          <w:rFonts w:ascii="Arial" w:hAnsi="Arial" w:eastAsia="Times New Roman" w:cs="Arial"/>
          <w:bCs/>
          <w:sz w:val="24"/>
          <w:szCs w:val="24"/>
        </w:rPr>
        <w:t xml:space="preserve">As demonstrated above </w:t>
      </w:r>
      <w:r w:rsidR="00115EBC">
        <w:rPr>
          <w:rFonts w:ascii="Arial" w:hAnsi="Arial" w:eastAsia="Times New Roman" w:cs="Arial"/>
          <w:bCs/>
          <w:sz w:val="24"/>
          <w:szCs w:val="24"/>
        </w:rPr>
        <w:t>a significant level of</w:t>
      </w:r>
      <w:r w:rsidRPr="00A4730D">
        <w:rPr>
          <w:rFonts w:ascii="Arial" w:hAnsi="Arial" w:eastAsia="Times New Roman" w:cs="Arial"/>
          <w:bCs/>
          <w:sz w:val="24"/>
          <w:szCs w:val="24"/>
        </w:rPr>
        <w:t xml:space="preserve"> efficiencies </w:t>
      </w:r>
      <w:proofErr w:type="gramStart"/>
      <w:r w:rsidRPr="00A4730D">
        <w:rPr>
          <w:rFonts w:ascii="Arial" w:hAnsi="Arial" w:eastAsia="Times New Roman" w:cs="Arial"/>
          <w:bCs/>
          <w:sz w:val="24"/>
          <w:szCs w:val="24"/>
        </w:rPr>
        <w:t>ha</w:t>
      </w:r>
      <w:r w:rsidR="00115EBC">
        <w:rPr>
          <w:rFonts w:ascii="Arial" w:hAnsi="Arial" w:eastAsia="Times New Roman" w:cs="Arial"/>
          <w:bCs/>
          <w:sz w:val="24"/>
          <w:szCs w:val="24"/>
        </w:rPr>
        <w:t>s</w:t>
      </w:r>
      <w:r w:rsidRPr="00A4730D">
        <w:rPr>
          <w:rFonts w:ascii="Arial" w:hAnsi="Arial" w:eastAsia="Times New Roman" w:cs="Arial"/>
          <w:bCs/>
          <w:sz w:val="24"/>
          <w:szCs w:val="24"/>
        </w:rPr>
        <w:t xml:space="preserve"> already </w:t>
      </w:r>
      <w:r w:rsidR="00115EBC">
        <w:rPr>
          <w:rFonts w:ascii="Arial" w:hAnsi="Arial" w:eastAsia="Times New Roman" w:cs="Arial"/>
          <w:bCs/>
          <w:sz w:val="24"/>
          <w:szCs w:val="24"/>
        </w:rPr>
        <w:t xml:space="preserve">been </w:t>
      </w:r>
      <w:r w:rsidRPr="00A4730D">
        <w:rPr>
          <w:rFonts w:ascii="Arial" w:hAnsi="Arial" w:eastAsia="Times New Roman" w:cs="Arial"/>
          <w:bCs/>
          <w:sz w:val="24"/>
          <w:szCs w:val="24"/>
        </w:rPr>
        <w:t>delivered</w:t>
      </w:r>
      <w:proofErr w:type="gramEnd"/>
      <w:r w:rsidRPr="00A4730D">
        <w:rPr>
          <w:rFonts w:ascii="Arial" w:hAnsi="Arial" w:eastAsia="Times New Roman" w:cs="Arial"/>
          <w:bCs/>
          <w:sz w:val="24"/>
          <w:szCs w:val="24"/>
        </w:rPr>
        <w:t xml:space="preserve"> by the Council over a prolonged period. These have been delivered through a mix of service transformation and improvement, </w:t>
      </w:r>
      <w:r w:rsidR="006A36A5">
        <w:rPr>
          <w:rFonts w:ascii="Arial" w:hAnsi="Arial" w:eastAsia="Times New Roman" w:cs="Arial"/>
          <w:bCs/>
          <w:sz w:val="24"/>
          <w:szCs w:val="24"/>
        </w:rPr>
        <w:t xml:space="preserve">including </w:t>
      </w:r>
      <w:r w:rsidRPr="00A4730D">
        <w:rPr>
          <w:rFonts w:ascii="Arial" w:hAnsi="Arial" w:eastAsia="Times New Roman" w:cs="Arial"/>
          <w:bCs/>
          <w:sz w:val="24"/>
          <w:szCs w:val="24"/>
        </w:rPr>
        <w:t>more efficient ways of working</w:t>
      </w:r>
      <w:r w:rsidR="006A36A5">
        <w:rPr>
          <w:rFonts w:ascii="Arial" w:hAnsi="Arial" w:eastAsia="Times New Roman" w:cs="Arial"/>
          <w:bCs/>
          <w:sz w:val="24"/>
          <w:szCs w:val="24"/>
        </w:rPr>
        <w:t>,</w:t>
      </w:r>
      <w:r w:rsidRPr="00A4730D">
        <w:rPr>
          <w:rFonts w:ascii="Arial" w:hAnsi="Arial" w:eastAsia="Times New Roman" w:cs="Arial"/>
          <w:bCs/>
          <w:sz w:val="24"/>
          <w:szCs w:val="24"/>
        </w:rPr>
        <w:t xml:space="preserve"> adopting best practice</w:t>
      </w:r>
      <w:r w:rsidR="006A36A5">
        <w:rPr>
          <w:rFonts w:ascii="Arial" w:hAnsi="Arial" w:eastAsia="Times New Roman" w:cs="Arial"/>
          <w:bCs/>
          <w:sz w:val="24"/>
          <w:szCs w:val="24"/>
        </w:rPr>
        <w:t xml:space="preserve"> and removing waste</w:t>
      </w:r>
      <w:r w:rsidRPr="00A4730D">
        <w:rPr>
          <w:rFonts w:ascii="Arial" w:hAnsi="Arial" w:eastAsia="Times New Roman" w:cs="Arial"/>
          <w:bCs/>
          <w:sz w:val="24"/>
          <w:szCs w:val="24"/>
        </w:rPr>
        <w:t>, partnership</w:t>
      </w:r>
      <w:r w:rsidR="006A36A5">
        <w:rPr>
          <w:rFonts w:ascii="Arial" w:hAnsi="Arial" w:eastAsia="Times New Roman" w:cs="Arial"/>
          <w:bCs/>
          <w:sz w:val="24"/>
          <w:szCs w:val="24"/>
        </w:rPr>
        <w:t xml:space="preserve"> working</w:t>
      </w:r>
      <w:r w:rsidRPr="00A4730D">
        <w:rPr>
          <w:rFonts w:ascii="Arial" w:hAnsi="Arial" w:eastAsia="Times New Roman" w:cs="Arial"/>
          <w:bCs/>
          <w:sz w:val="24"/>
          <w:szCs w:val="24"/>
        </w:rPr>
        <w:t xml:space="preserve">, </w:t>
      </w:r>
      <w:r w:rsidR="006A36A5">
        <w:rPr>
          <w:rFonts w:ascii="Arial" w:hAnsi="Arial" w:eastAsia="Times New Roman" w:cs="Arial"/>
          <w:bCs/>
          <w:sz w:val="24"/>
          <w:szCs w:val="24"/>
        </w:rPr>
        <w:t>u</w:t>
      </w:r>
      <w:r w:rsidRPr="00A4730D">
        <w:rPr>
          <w:rFonts w:ascii="Arial" w:hAnsi="Arial" w:eastAsia="Times New Roman" w:cs="Arial"/>
          <w:bCs/>
          <w:sz w:val="24"/>
          <w:szCs w:val="24"/>
        </w:rPr>
        <w:t xml:space="preserve">se of new technologies, maximising return from the Council’s assets and generating new income streams through commercial ventures as well as </w:t>
      </w:r>
      <w:r w:rsidR="00115EBC">
        <w:rPr>
          <w:rFonts w:ascii="Arial" w:hAnsi="Arial" w:eastAsia="Times New Roman" w:cs="Arial"/>
          <w:bCs/>
          <w:sz w:val="24"/>
          <w:szCs w:val="24"/>
        </w:rPr>
        <w:t xml:space="preserve">provision of </w:t>
      </w:r>
      <w:r w:rsidRPr="00A4730D">
        <w:rPr>
          <w:rFonts w:ascii="Arial" w:hAnsi="Arial" w:eastAsia="Times New Roman" w:cs="Arial"/>
          <w:bCs/>
          <w:sz w:val="24"/>
          <w:szCs w:val="24"/>
        </w:rPr>
        <w:t>value added services.</w:t>
      </w:r>
    </w:p>
    <w:p w:rsidR="000A4CD2" w:rsidP="000A4CD2" w:rsidRDefault="000A4CD2" w14:paraId="2A358799" w14:textId="77777777">
      <w:pPr>
        <w:widowControl w:val="0"/>
        <w:spacing w:after="0" w:line="240" w:lineRule="auto"/>
        <w:jc w:val="both"/>
        <w:rPr>
          <w:rFonts w:ascii="Arial" w:hAnsi="Arial" w:eastAsia="Times New Roman" w:cs="Arial"/>
          <w:bCs/>
          <w:sz w:val="24"/>
          <w:szCs w:val="24"/>
        </w:rPr>
      </w:pPr>
    </w:p>
    <w:p w:rsidRPr="00A4730D" w:rsidR="000A4CD2" w:rsidP="000A4CD2" w:rsidRDefault="000A4CD2" w14:paraId="6D9EC443" w14:textId="57513F1E">
      <w:pPr>
        <w:widowControl w:val="0"/>
        <w:numPr>
          <w:ilvl w:val="1"/>
          <w:numId w:val="5"/>
        </w:numPr>
        <w:spacing w:after="0" w:line="240" w:lineRule="auto"/>
        <w:ind w:left="0" w:hanging="567"/>
        <w:jc w:val="both"/>
        <w:rPr>
          <w:rFonts w:ascii="Arial" w:hAnsi="Arial" w:eastAsia="Times New Roman" w:cs="Arial"/>
          <w:bCs/>
          <w:sz w:val="24"/>
          <w:szCs w:val="24"/>
        </w:rPr>
      </w:pPr>
      <w:r w:rsidRPr="000A4CD2">
        <w:rPr>
          <w:rFonts w:ascii="Arial" w:hAnsi="Arial" w:eastAsia="Times New Roman" w:cs="Arial"/>
          <w:bCs/>
          <w:sz w:val="24"/>
          <w:szCs w:val="24"/>
        </w:rPr>
        <w:t xml:space="preserve">Through its rigorous budget process </w:t>
      </w:r>
      <w:r>
        <w:rPr>
          <w:rFonts w:ascii="Arial" w:hAnsi="Arial" w:eastAsia="Times New Roman" w:cs="Arial"/>
          <w:bCs/>
          <w:sz w:val="24"/>
          <w:szCs w:val="24"/>
        </w:rPr>
        <w:t>the Council</w:t>
      </w:r>
      <w:r w:rsidRPr="000A4CD2">
        <w:rPr>
          <w:rFonts w:ascii="Arial" w:hAnsi="Arial" w:eastAsia="Times New Roman" w:cs="Arial"/>
          <w:bCs/>
          <w:sz w:val="24"/>
          <w:szCs w:val="24"/>
        </w:rPr>
        <w:t xml:space="preserve"> has </w:t>
      </w:r>
      <w:r>
        <w:rPr>
          <w:rFonts w:ascii="Arial" w:hAnsi="Arial" w:eastAsia="Times New Roman" w:cs="Arial"/>
          <w:bCs/>
          <w:sz w:val="24"/>
          <w:szCs w:val="24"/>
        </w:rPr>
        <w:t xml:space="preserve">also </w:t>
      </w:r>
      <w:r w:rsidRPr="000A4CD2">
        <w:rPr>
          <w:rFonts w:ascii="Arial" w:hAnsi="Arial" w:eastAsia="Times New Roman" w:cs="Arial"/>
          <w:bCs/>
          <w:sz w:val="24"/>
          <w:szCs w:val="24"/>
        </w:rPr>
        <w:t>recognised the current challeng</w:t>
      </w:r>
      <w:r>
        <w:rPr>
          <w:rFonts w:ascii="Arial" w:hAnsi="Arial" w:eastAsia="Times New Roman" w:cs="Arial"/>
          <w:bCs/>
          <w:sz w:val="24"/>
          <w:szCs w:val="24"/>
        </w:rPr>
        <w:t>es,</w:t>
      </w:r>
      <w:r w:rsidRPr="000A4CD2">
        <w:rPr>
          <w:rFonts w:ascii="Arial" w:hAnsi="Arial" w:eastAsia="Times New Roman" w:cs="Arial"/>
          <w:bCs/>
          <w:sz w:val="24"/>
          <w:szCs w:val="24"/>
        </w:rPr>
        <w:t xml:space="preserve"> uncertainties, risks and pressures facing the Council and will closely monitor these challenges </w:t>
      </w:r>
      <w:r>
        <w:rPr>
          <w:rFonts w:ascii="Arial" w:hAnsi="Arial" w:eastAsia="Times New Roman" w:cs="Arial"/>
          <w:bCs/>
          <w:sz w:val="24"/>
          <w:szCs w:val="24"/>
        </w:rPr>
        <w:t>on an ongoing basis.</w:t>
      </w:r>
    </w:p>
    <w:p w:rsidR="006A36A5" w:rsidP="006A36A5" w:rsidRDefault="006A36A5" w14:paraId="40EDF9C8" w14:textId="77777777">
      <w:pPr>
        <w:widowControl w:val="0"/>
        <w:spacing w:after="0" w:line="240" w:lineRule="auto"/>
        <w:jc w:val="both"/>
        <w:rPr>
          <w:rFonts w:ascii="Arial" w:hAnsi="Arial" w:eastAsia="Times New Roman" w:cs="Arial"/>
          <w:b/>
          <w:bCs/>
          <w:i/>
          <w:color w:val="0070C0"/>
          <w:sz w:val="24"/>
          <w:szCs w:val="24"/>
        </w:rPr>
      </w:pPr>
    </w:p>
    <w:p w:rsidRPr="006A36A5" w:rsidR="006A36A5" w:rsidP="006A36A5" w:rsidRDefault="006A36A5" w14:paraId="0A9FBE02" w14:textId="60EB60D0">
      <w:pPr>
        <w:widowControl w:val="0"/>
        <w:spacing w:after="0" w:line="240" w:lineRule="auto"/>
        <w:jc w:val="both"/>
        <w:rPr>
          <w:rFonts w:ascii="Arial" w:hAnsi="Arial" w:eastAsia="Times New Roman" w:cs="Arial"/>
          <w:b/>
          <w:bCs/>
          <w:i/>
          <w:color w:val="0070C0"/>
          <w:sz w:val="24"/>
          <w:szCs w:val="24"/>
        </w:rPr>
      </w:pPr>
      <w:r w:rsidRPr="006A36A5">
        <w:rPr>
          <w:rFonts w:ascii="Arial" w:hAnsi="Arial" w:eastAsia="Times New Roman" w:cs="Arial"/>
          <w:b/>
          <w:bCs/>
          <w:i/>
          <w:color w:val="0070C0"/>
          <w:sz w:val="24"/>
          <w:szCs w:val="24"/>
        </w:rPr>
        <w:t>Service Transformation</w:t>
      </w:r>
    </w:p>
    <w:p w:rsidRPr="00A4730D" w:rsidR="00A4730D" w:rsidP="00271C77" w:rsidRDefault="00A4730D" w14:paraId="6C56A1EA" w14:textId="77777777">
      <w:pPr>
        <w:widowControl w:val="0"/>
        <w:spacing w:after="0" w:line="240" w:lineRule="auto"/>
        <w:jc w:val="both"/>
        <w:rPr>
          <w:rFonts w:ascii="Arial" w:hAnsi="Arial" w:eastAsia="Times New Roman" w:cs="Arial"/>
          <w:bCs/>
          <w:sz w:val="24"/>
          <w:szCs w:val="24"/>
        </w:rPr>
      </w:pPr>
    </w:p>
    <w:p w:rsidR="002B459C" w:rsidP="002B459C" w:rsidRDefault="006A36A5" w14:paraId="40EE676E" w14:textId="40FAD774">
      <w:pPr>
        <w:widowControl w:val="0"/>
        <w:numPr>
          <w:ilvl w:val="1"/>
          <w:numId w:val="5"/>
        </w:numPr>
        <w:spacing w:after="0" w:line="240" w:lineRule="auto"/>
        <w:ind w:left="0" w:hanging="567"/>
        <w:jc w:val="both"/>
        <w:rPr>
          <w:rFonts w:ascii="Arial" w:hAnsi="Arial" w:eastAsia="Times New Roman" w:cs="Arial"/>
          <w:bCs/>
          <w:sz w:val="24"/>
          <w:szCs w:val="24"/>
        </w:rPr>
      </w:pPr>
      <w:r>
        <w:rPr>
          <w:rFonts w:ascii="Arial" w:hAnsi="Arial" w:eastAsia="Times New Roman" w:cs="Arial"/>
          <w:bCs/>
          <w:sz w:val="24"/>
          <w:szCs w:val="24"/>
        </w:rPr>
        <w:t xml:space="preserve">Over the past </w:t>
      </w:r>
      <w:proofErr w:type="gramStart"/>
      <w:r>
        <w:rPr>
          <w:rFonts w:ascii="Arial" w:hAnsi="Arial" w:eastAsia="Times New Roman" w:cs="Arial"/>
          <w:bCs/>
          <w:sz w:val="24"/>
          <w:szCs w:val="24"/>
        </w:rPr>
        <w:t>decade</w:t>
      </w:r>
      <w:proofErr w:type="gramEnd"/>
      <w:r>
        <w:rPr>
          <w:rFonts w:ascii="Arial" w:hAnsi="Arial" w:eastAsia="Times New Roman" w:cs="Arial"/>
          <w:bCs/>
          <w:sz w:val="24"/>
          <w:szCs w:val="24"/>
        </w:rPr>
        <w:t xml:space="preserve"> </w:t>
      </w:r>
      <w:r w:rsidRPr="00A4730D" w:rsidR="00A4730D">
        <w:rPr>
          <w:rFonts w:ascii="Arial" w:hAnsi="Arial" w:eastAsia="Times New Roman" w:cs="Arial"/>
          <w:bCs/>
          <w:sz w:val="24"/>
          <w:szCs w:val="24"/>
        </w:rPr>
        <w:t xml:space="preserve">Hertsmere has </w:t>
      </w:r>
      <w:r>
        <w:rPr>
          <w:rFonts w:ascii="Arial" w:hAnsi="Arial" w:eastAsia="Times New Roman" w:cs="Arial"/>
          <w:bCs/>
          <w:sz w:val="24"/>
          <w:szCs w:val="24"/>
        </w:rPr>
        <w:t xml:space="preserve">established various partnership working models. This has included working in partnership with other public bodies for example sharing its Civic Offices with the Police and NHS. Hertsmere is also party to a number of well-established public </w:t>
      </w:r>
      <w:r w:rsidR="00F0569F">
        <w:rPr>
          <w:rFonts w:ascii="Arial" w:hAnsi="Arial" w:eastAsia="Times New Roman" w:cs="Arial"/>
          <w:bCs/>
          <w:sz w:val="24"/>
          <w:szCs w:val="24"/>
        </w:rPr>
        <w:t xml:space="preserve">sector </w:t>
      </w:r>
      <w:r>
        <w:rPr>
          <w:rFonts w:ascii="Arial" w:hAnsi="Arial" w:eastAsia="Times New Roman" w:cs="Arial"/>
          <w:bCs/>
          <w:sz w:val="24"/>
          <w:szCs w:val="24"/>
        </w:rPr>
        <w:t xml:space="preserve">partnerships including Hertfordshire </w:t>
      </w:r>
      <w:r w:rsidRPr="006A36A5">
        <w:rPr>
          <w:rFonts w:ascii="Arial" w:hAnsi="Arial" w:eastAsia="Times New Roman" w:cs="Arial"/>
          <w:bCs/>
          <w:sz w:val="24"/>
          <w:szCs w:val="24"/>
        </w:rPr>
        <w:t>Building Control</w:t>
      </w:r>
      <w:r>
        <w:rPr>
          <w:rFonts w:ascii="Arial" w:hAnsi="Arial" w:eastAsia="Times New Roman" w:cs="Arial"/>
          <w:bCs/>
          <w:sz w:val="24"/>
          <w:szCs w:val="24"/>
        </w:rPr>
        <w:t xml:space="preserve"> Limited</w:t>
      </w:r>
      <w:r w:rsidRPr="006A36A5">
        <w:rPr>
          <w:rFonts w:ascii="Arial" w:hAnsi="Arial" w:eastAsia="Times New Roman" w:cs="Arial"/>
          <w:bCs/>
          <w:sz w:val="24"/>
          <w:szCs w:val="24"/>
        </w:rPr>
        <w:t xml:space="preserve">, </w:t>
      </w:r>
      <w:r>
        <w:rPr>
          <w:rFonts w:ascii="Arial" w:hAnsi="Arial" w:eastAsia="Times New Roman" w:cs="Arial"/>
          <w:bCs/>
          <w:sz w:val="24"/>
          <w:szCs w:val="24"/>
        </w:rPr>
        <w:t xml:space="preserve">Herts </w:t>
      </w:r>
      <w:r w:rsidRPr="006A36A5">
        <w:rPr>
          <w:rFonts w:ascii="Arial" w:hAnsi="Arial" w:eastAsia="Times New Roman" w:cs="Arial"/>
          <w:bCs/>
          <w:sz w:val="24"/>
          <w:szCs w:val="24"/>
        </w:rPr>
        <w:t>CCTV</w:t>
      </w:r>
      <w:r>
        <w:rPr>
          <w:rFonts w:ascii="Arial" w:hAnsi="Arial" w:eastAsia="Times New Roman" w:cs="Arial"/>
          <w:bCs/>
          <w:sz w:val="24"/>
          <w:szCs w:val="24"/>
        </w:rPr>
        <w:t xml:space="preserve"> Partnership</w:t>
      </w:r>
      <w:r w:rsidRPr="006A36A5">
        <w:rPr>
          <w:rFonts w:ascii="Arial" w:hAnsi="Arial" w:eastAsia="Times New Roman" w:cs="Arial"/>
          <w:bCs/>
          <w:sz w:val="24"/>
          <w:szCs w:val="24"/>
        </w:rPr>
        <w:t xml:space="preserve">, </w:t>
      </w:r>
      <w:r>
        <w:rPr>
          <w:rFonts w:ascii="Arial" w:hAnsi="Arial" w:eastAsia="Times New Roman" w:cs="Arial"/>
          <w:bCs/>
          <w:sz w:val="24"/>
          <w:szCs w:val="24"/>
        </w:rPr>
        <w:t xml:space="preserve">the Shared </w:t>
      </w:r>
      <w:r w:rsidRPr="006A36A5">
        <w:rPr>
          <w:rFonts w:ascii="Arial" w:hAnsi="Arial" w:eastAsia="Times New Roman" w:cs="Arial"/>
          <w:bCs/>
          <w:sz w:val="24"/>
          <w:szCs w:val="24"/>
        </w:rPr>
        <w:t>Internal Audit</w:t>
      </w:r>
      <w:r>
        <w:rPr>
          <w:rFonts w:ascii="Arial" w:hAnsi="Arial" w:eastAsia="Times New Roman" w:cs="Arial"/>
          <w:bCs/>
          <w:sz w:val="24"/>
          <w:szCs w:val="24"/>
        </w:rPr>
        <w:t xml:space="preserve"> Service</w:t>
      </w:r>
      <w:r w:rsidRPr="006A36A5">
        <w:rPr>
          <w:rFonts w:ascii="Arial" w:hAnsi="Arial" w:eastAsia="Times New Roman" w:cs="Arial"/>
          <w:bCs/>
          <w:sz w:val="24"/>
          <w:szCs w:val="24"/>
        </w:rPr>
        <w:t xml:space="preserve">, </w:t>
      </w:r>
      <w:proofErr w:type="gramStart"/>
      <w:r>
        <w:rPr>
          <w:rFonts w:ascii="Arial" w:hAnsi="Arial" w:eastAsia="Times New Roman" w:cs="Arial"/>
          <w:bCs/>
          <w:sz w:val="24"/>
          <w:szCs w:val="24"/>
        </w:rPr>
        <w:t>the</w:t>
      </w:r>
      <w:proofErr w:type="gramEnd"/>
      <w:r>
        <w:rPr>
          <w:rFonts w:ascii="Arial" w:hAnsi="Arial" w:eastAsia="Times New Roman" w:cs="Arial"/>
          <w:bCs/>
          <w:sz w:val="24"/>
          <w:szCs w:val="24"/>
        </w:rPr>
        <w:t xml:space="preserve"> Shared Anti-Fraud Service and also has SLA’s </w:t>
      </w:r>
      <w:r w:rsidR="002B459C">
        <w:rPr>
          <w:rFonts w:ascii="Arial" w:hAnsi="Arial" w:eastAsia="Times New Roman" w:cs="Arial"/>
          <w:bCs/>
          <w:sz w:val="24"/>
          <w:szCs w:val="24"/>
        </w:rPr>
        <w:t xml:space="preserve">with other local authorities </w:t>
      </w:r>
      <w:r>
        <w:rPr>
          <w:rFonts w:ascii="Arial" w:hAnsi="Arial" w:eastAsia="Times New Roman" w:cs="Arial"/>
          <w:bCs/>
          <w:sz w:val="24"/>
          <w:szCs w:val="24"/>
        </w:rPr>
        <w:t xml:space="preserve">for </w:t>
      </w:r>
      <w:r w:rsidRPr="006A36A5">
        <w:rPr>
          <w:rFonts w:ascii="Arial" w:hAnsi="Arial" w:eastAsia="Times New Roman" w:cs="Arial"/>
          <w:bCs/>
          <w:sz w:val="24"/>
          <w:szCs w:val="24"/>
        </w:rPr>
        <w:t xml:space="preserve">Risk </w:t>
      </w:r>
      <w:r>
        <w:rPr>
          <w:rFonts w:ascii="Arial" w:hAnsi="Arial" w:eastAsia="Times New Roman" w:cs="Arial"/>
          <w:bCs/>
          <w:sz w:val="24"/>
          <w:szCs w:val="24"/>
        </w:rPr>
        <w:t xml:space="preserve">Management </w:t>
      </w:r>
      <w:r w:rsidRPr="006A36A5">
        <w:rPr>
          <w:rFonts w:ascii="Arial" w:hAnsi="Arial" w:eastAsia="Times New Roman" w:cs="Arial"/>
          <w:bCs/>
          <w:sz w:val="24"/>
          <w:szCs w:val="24"/>
        </w:rPr>
        <w:t>and Procurement</w:t>
      </w:r>
      <w:r>
        <w:rPr>
          <w:rFonts w:ascii="Arial" w:hAnsi="Arial" w:eastAsia="Times New Roman" w:cs="Arial"/>
          <w:bCs/>
          <w:sz w:val="24"/>
          <w:szCs w:val="24"/>
        </w:rPr>
        <w:t>.</w:t>
      </w:r>
    </w:p>
    <w:p w:rsidR="002B459C" w:rsidP="002B459C" w:rsidRDefault="002B459C" w14:paraId="24BF94C0" w14:textId="77777777">
      <w:pPr>
        <w:widowControl w:val="0"/>
        <w:spacing w:after="0" w:line="240" w:lineRule="auto"/>
        <w:jc w:val="both"/>
        <w:rPr>
          <w:rFonts w:ascii="Arial" w:hAnsi="Arial" w:eastAsia="Times New Roman" w:cs="Arial"/>
          <w:bCs/>
          <w:sz w:val="24"/>
          <w:szCs w:val="24"/>
        </w:rPr>
      </w:pPr>
    </w:p>
    <w:p w:rsidR="002B459C" w:rsidP="00271C77" w:rsidRDefault="00F0569F" w14:paraId="6CC5F544" w14:textId="43CD22EC">
      <w:pPr>
        <w:widowControl w:val="0"/>
        <w:numPr>
          <w:ilvl w:val="1"/>
          <w:numId w:val="5"/>
        </w:numPr>
        <w:spacing w:after="0" w:line="240" w:lineRule="auto"/>
        <w:ind w:left="0" w:hanging="567"/>
        <w:jc w:val="both"/>
        <w:rPr>
          <w:rFonts w:ascii="Arial" w:hAnsi="Arial" w:eastAsia="Times New Roman" w:cs="Arial"/>
          <w:bCs/>
          <w:sz w:val="24"/>
          <w:szCs w:val="24"/>
        </w:rPr>
      </w:pPr>
      <w:r>
        <w:rPr>
          <w:rFonts w:ascii="Arial" w:hAnsi="Arial" w:eastAsia="Times New Roman" w:cs="Arial"/>
          <w:bCs/>
          <w:sz w:val="24"/>
          <w:szCs w:val="24"/>
        </w:rPr>
        <w:t>The Council has</w:t>
      </w:r>
      <w:r w:rsidRPr="002B459C" w:rsidR="006A36A5">
        <w:rPr>
          <w:rFonts w:ascii="Arial" w:hAnsi="Arial" w:eastAsia="Times New Roman" w:cs="Arial"/>
          <w:bCs/>
          <w:sz w:val="24"/>
          <w:szCs w:val="24"/>
        </w:rPr>
        <w:t xml:space="preserve"> </w:t>
      </w:r>
      <w:proofErr w:type="gramStart"/>
      <w:r w:rsidRPr="002B459C" w:rsidR="006A36A5">
        <w:rPr>
          <w:rFonts w:ascii="Arial" w:hAnsi="Arial" w:eastAsia="Times New Roman" w:cs="Arial"/>
          <w:bCs/>
          <w:sz w:val="24"/>
          <w:szCs w:val="24"/>
        </w:rPr>
        <w:t>partnered</w:t>
      </w:r>
      <w:proofErr w:type="gramEnd"/>
      <w:r w:rsidRPr="002B459C" w:rsidR="006A36A5">
        <w:rPr>
          <w:rFonts w:ascii="Arial" w:hAnsi="Arial" w:eastAsia="Times New Roman" w:cs="Arial"/>
          <w:bCs/>
          <w:sz w:val="24"/>
          <w:szCs w:val="24"/>
        </w:rPr>
        <w:t xml:space="preserve"> with the charity and voluntary sector </w:t>
      </w:r>
      <w:r w:rsidRPr="002B459C" w:rsidR="002B459C">
        <w:rPr>
          <w:rFonts w:ascii="Arial" w:hAnsi="Arial" w:eastAsia="Times New Roman" w:cs="Arial"/>
          <w:bCs/>
          <w:sz w:val="24"/>
          <w:szCs w:val="24"/>
        </w:rPr>
        <w:t>including</w:t>
      </w:r>
      <w:r w:rsidRPr="002B459C" w:rsidR="006A36A5">
        <w:rPr>
          <w:rFonts w:ascii="Arial" w:hAnsi="Arial" w:eastAsia="Times New Roman" w:cs="Arial"/>
          <w:bCs/>
          <w:sz w:val="24"/>
          <w:szCs w:val="24"/>
        </w:rPr>
        <w:t xml:space="preserve"> </w:t>
      </w:r>
      <w:r w:rsidRPr="002B459C" w:rsidR="002B459C">
        <w:rPr>
          <w:rFonts w:ascii="Arial" w:hAnsi="Arial" w:eastAsia="Times New Roman" w:cs="Arial"/>
          <w:bCs/>
          <w:sz w:val="24"/>
          <w:szCs w:val="24"/>
        </w:rPr>
        <w:t>Citizens</w:t>
      </w:r>
      <w:r w:rsidRPr="002B459C" w:rsidR="006A36A5">
        <w:rPr>
          <w:rFonts w:ascii="Arial" w:hAnsi="Arial" w:eastAsia="Times New Roman" w:cs="Arial"/>
          <w:bCs/>
          <w:sz w:val="24"/>
          <w:szCs w:val="24"/>
        </w:rPr>
        <w:t xml:space="preserve"> </w:t>
      </w:r>
      <w:r w:rsidRPr="002B459C" w:rsidR="006A36A5">
        <w:rPr>
          <w:rFonts w:ascii="Arial" w:hAnsi="Arial" w:eastAsia="Times New Roman" w:cs="Arial"/>
          <w:bCs/>
          <w:sz w:val="24"/>
          <w:szCs w:val="24"/>
        </w:rPr>
        <w:lastRenderedPageBreak/>
        <w:t xml:space="preserve">Advice </w:t>
      </w:r>
      <w:r w:rsidRPr="002B459C" w:rsidR="002B459C">
        <w:rPr>
          <w:rFonts w:ascii="Arial" w:hAnsi="Arial" w:eastAsia="Times New Roman" w:cs="Arial"/>
          <w:bCs/>
          <w:sz w:val="24"/>
          <w:szCs w:val="24"/>
        </w:rPr>
        <w:t xml:space="preserve">who provide debt advice and counselling </w:t>
      </w:r>
      <w:r w:rsidR="00F7711E">
        <w:rPr>
          <w:rFonts w:ascii="Arial" w:hAnsi="Arial" w:eastAsia="Times New Roman" w:cs="Arial"/>
          <w:bCs/>
          <w:sz w:val="24"/>
          <w:szCs w:val="24"/>
        </w:rPr>
        <w:t xml:space="preserve">services </w:t>
      </w:r>
      <w:r w:rsidRPr="002B459C" w:rsidR="002B459C">
        <w:rPr>
          <w:rFonts w:ascii="Arial" w:hAnsi="Arial" w:eastAsia="Times New Roman" w:cs="Arial"/>
          <w:bCs/>
          <w:sz w:val="24"/>
          <w:szCs w:val="24"/>
        </w:rPr>
        <w:t xml:space="preserve">for </w:t>
      </w:r>
      <w:r>
        <w:rPr>
          <w:rFonts w:ascii="Arial" w:hAnsi="Arial" w:eastAsia="Times New Roman" w:cs="Arial"/>
          <w:bCs/>
          <w:sz w:val="24"/>
          <w:szCs w:val="24"/>
        </w:rPr>
        <w:t>Hertsmere’s</w:t>
      </w:r>
      <w:r w:rsidRPr="002B459C" w:rsidR="002B459C">
        <w:rPr>
          <w:rFonts w:ascii="Arial" w:hAnsi="Arial" w:eastAsia="Times New Roman" w:cs="Arial"/>
          <w:bCs/>
          <w:sz w:val="24"/>
          <w:szCs w:val="24"/>
        </w:rPr>
        <w:t xml:space="preserve"> residents and Communities 1</w:t>
      </w:r>
      <w:r w:rsidRPr="002B459C" w:rsidR="002B459C">
        <w:rPr>
          <w:rFonts w:ascii="Arial" w:hAnsi="Arial" w:eastAsia="Times New Roman" w:cs="Arial"/>
          <w:bCs/>
          <w:sz w:val="24"/>
          <w:szCs w:val="24"/>
          <w:vertAlign w:val="superscript"/>
        </w:rPr>
        <w:t>st</w:t>
      </w:r>
      <w:r w:rsidRPr="002B459C" w:rsidR="002B459C">
        <w:rPr>
          <w:rFonts w:ascii="Arial" w:hAnsi="Arial" w:eastAsia="Times New Roman" w:cs="Arial"/>
          <w:bCs/>
          <w:sz w:val="24"/>
          <w:szCs w:val="24"/>
        </w:rPr>
        <w:t xml:space="preserve"> who</w:t>
      </w:r>
      <w:r w:rsidRPr="002B459C" w:rsidR="002B459C">
        <w:t xml:space="preserve"> </w:t>
      </w:r>
      <w:r w:rsidRPr="002B459C" w:rsidR="002B459C">
        <w:rPr>
          <w:rFonts w:ascii="Arial" w:hAnsi="Arial" w:eastAsia="Times New Roman" w:cs="Arial"/>
          <w:bCs/>
          <w:sz w:val="24"/>
          <w:szCs w:val="24"/>
        </w:rPr>
        <w:t>connect</w:t>
      </w:r>
      <w:r w:rsidR="002B459C">
        <w:rPr>
          <w:rFonts w:ascii="Arial" w:hAnsi="Arial" w:eastAsia="Times New Roman" w:cs="Arial"/>
          <w:bCs/>
          <w:sz w:val="24"/>
          <w:szCs w:val="24"/>
        </w:rPr>
        <w:t xml:space="preserve"> with</w:t>
      </w:r>
      <w:r w:rsidRPr="002B459C" w:rsidR="002B459C">
        <w:rPr>
          <w:rFonts w:ascii="Arial" w:hAnsi="Arial" w:eastAsia="Times New Roman" w:cs="Arial"/>
          <w:bCs/>
          <w:sz w:val="24"/>
          <w:szCs w:val="24"/>
        </w:rPr>
        <w:t xml:space="preserve"> and support local voluntary and community organisations, helping to improve the quality of people</w:t>
      </w:r>
      <w:r w:rsidR="00F7711E">
        <w:rPr>
          <w:rFonts w:ascii="Arial" w:hAnsi="Arial" w:eastAsia="Times New Roman" w:cs="Arial"/>
          <w:bCs/>
          <w:sz w:val="24"/>
          <w:szCs w:val="24"/>
        </w:rPr>
        <w:t>’</w:t>
      </w:r>
      <w:r w:rsidRPr="002B459C" w:rsidR="002B459C">
        <w:rPr>
          <w:rFonts w:ascii="Arial" w:hAnsi="Arial" w:eastAsia="Times New Roman" w:cs="Arial"/>
          <w:bCs/>
          <w:sz w:val="24"/>
          <w:szCs w:val="24"/>
        </w:rPr>
        <w:t>s lives</w:t>
      </w:r>
      <w:r w:rsidR="00101375">
        <w:rPr>
          <w:rFonts w:ascii="Arial" w:hAnsi="Arial" w:eastAsia="Times New Roman" w:cs="Arial"/>
          <w:bCs/>
          <w:sz w:val="24"/>
          <w:szCs w:val="24"/>
        </w:rPr>
        <w:t>.</w:t>
      </w:r>
    </w:p>
    <w:p w:rsidR="00DB0457" w:rsidP="00DB0457" w:rsidRDefault="00DB0457" w14:paraId="318A1419" w14:textId="77777777">
      <w:pPr>
        <w:pStyle w:val="ListParagraph"/>
        <w:spacing w:after="0" w:line="240" w:lineRule="auto"/>
        <w:contextualSpacing w:val="0"/>
        <w:rPr>
          <w:rFonts w:ascii="Arial" w:hAnsi="Arial" w:eastAsia="Times New Roman" w:cs="Arial"/>
          <w:bCs/>
          <w:sz w:val="24"/>
          <w:szCs w:val="24"/>
        </w:rPr>
      </w:pPr>
    </w:p>
    <w:p w:rsidR="00DB0457" w:rsidP="00271C77" w:rsidRDefault="00DB0457" w14:paraId="2FC19BFD" w14:textId="6844947B">
      <w:pPr>
        <w:widowControl w:val="0"/>
        <w:numPr>
          <w:ilvl w:val="1"/>
          <w:numId w:val="5"/>
        </w:numPr>
        <w:spacing w:after="0" w:line="240" w:lineRule="auto"/>
        <w:ind w:left="0" w:hanging="567"/>
        <w:jc w:val="both"/>
        <w:rPr>
          <w:rFonts w:ascii="Arial" w:hAnsi="Arial" w:eastAsia="Times New Roman" w:cs="Arial"/>
          <w:bCs/>
          <w:sz w:val="24"/>
          <w:szCs w:val="24"/>
        </w:rPr>
      </w:pPr>
      <w:r>
        <w:rPr>
          <w:rFonts w:ascii="Arial" w:hAnsi="Arial" w:eastAsia="Times New Roman" w:cs="Arial"/>
          <w:bCs/>
          <w:sz w:val="24"/>
          <w:szCs w:val="24"/>
        </w:rPr>
        <w:t>Hertsmere has also entered into private partnerships for its leisure provision and grounds maintenance as well as for some professional services such and Insurance Brokers, Treasury Advisors and Funding Experts where it is inefficient to provide these services in house.</w:t>
      </w:r>
    </w:p>
    <w:p w:rsidR="002B459C" w:rsidP="002B459C" w:rsidRDefault="002B459C" w14:paraId="015F28EB" w14:textId="77777777">
      <w:pPr>
        <w:pStyle w:val="ListParagraph"/>
        <w:spacing w:after="0" w:line="240" w:lineRule="auto"/>
        <w:contextualSpacing w:val="0"/>
        <w:rPr>
          <w:rFonts w:ascii="Arial" w:hAnsi="Arial" w:eastAsia="Times New Roman" w:cs="Arial"/>
          <w:bCs/>
          <w:sz w:val="24"/>
          <w:szCs w:val="24"/>
        </w:rPr>
      </w:pPr>
    </w:p>
    <w:p w:rsidR="00A4730D" w:rsidP="00271C77" w:rsidRDefault="002B459C" w14:paraId="5102AB08" w14:textId="4AF888F6">
      <w:pPr>
        <w:widowControl w:val="0"/>
        <w:numPr>
          <w:ilvl w:val="1"/>
          <w:numId w:val="5"/>
        </w:numPr>
        <w:spacing w:after="0" w:line="240" w:lineRule="auto"/>
        <w:ind w:left="0" w:hanging="567"/>
        <w:jc w:val="both"/>
        <w:rPr>
          <w:rFonts w:ascii="Arial" w:hAnsi="Arial" w:eastAsia="Times New Roman" w:cs="Arial"/>
          <w:bCs/>
          <w:sz w:val="24"/>
          <w:szCs w:val="24"/>
        </w:rPr>
      </w:pPr>
      <w:r>
        <w:rPr>
          <w:rFonts w:ascii="Arial" w:hAnsi="Arial" w:eastAsia="Times New Roman" w:cs="Arial"/>
          <w:bCs/>
          <w:sz w:val="24"/>
          <w:szCs w:val="24"/>
        </w:rPr>
        <w:t>Historically the Council went through</w:t>
      </w:r>
      <w:r w:rsidRPr="002B459C" w:rsidR="006A36A5">
        <w:rPr>
          <w:rFonts w:ascii="Arial" w:hAnsi="Arial" w:eastAsia="Times New Roman" w:cs="Arial"/>
          <w:bCs/>
          <w:sz w:val="24"/>
          <w:szCs w:val="24"/>
        </w:rPr>
        <w:t xml:space="preserve"> a major restructure </w:t>
      </w:r>
      <w:r w:rsidR="009D75FC">
        <w:rPr>
          <w:rFonts w:ascii="Arial" w:hAnsi="Arial" w:eastAsia="Times New Roman" w:cs="Arial"/>
          <w:bCs/>
          <w:sz w:val="24"/>
          <w:szCs w:val="24"/>
        </w:rPr>
        <w:t xml:space="preserve">in </w:t>
      </w:r>
      <w:proofErr w:type="gramStart"/>
      <w:r w:rsidR="009D75FC">
        <w:rPr>
          <w:rFonts w:ascii="Arial" w:hAnsi="Arial" w:eastAsia="Times New Roman" w:cs="Arial"/>
          <w:bCs/>
          <w:sz w:val="24"/>
          <w:szCs w:val="24"/>
        </w:rPr>
        <w:t xml:space="preserve">2011 </w:t>
      </w:r>
      <w:r w:rsidRPr="002B459C" w:rsidR="006A36A5">
        <w:rPr>
          <w:rFonts w:ascii="Arial" w:hAnsi="Arial" w:eastAsia="Times New Roman" w:cs="Arial"/>
          <w:bCs/>
          <w:sz w:val="24"/>
          <w:szCs w:val="24"/>
        </w:rPr>
        <w:t>which</w:t>
      </w:r>
      <w:proofErr w:type="gramEnd"/>
      <w:r w:rsidRPr="002B459C" w:rsidR="006A36A5">
        <w:rPr>
          <w:rFonts w:ascii="Arial" w:hAnsi="Arial" w:eastAsia="Times New Roman" w:cs="Arial"/>
          <w:bCs/>
          <w:sz w:val="24"/>
          <w:szCs w:val="24"/>
        </w:rPr>
        <w:t xml:space="preserve"> achieved significant savings through staff reductions, amounting to £1.3 million per annum.</w:t>
      </w:r>
      <w:r>
        <w:rPr>
          <w:rFonts w:ascii="Arial" w:hAnsi="Arial" w:eastAsia="Times New Roman" w:cs="Arial"/>
          <w:bCs/>
          <w:sz w:val="24"/>
          <w:szCs w:val="24"/>
        </w:rPr>
        <w:t xml:space="preserve"> </w:t>
      </w:r>
      <w:proofErr w:type="gramStart"/>
      <w:r w:rsidRPr="002B459C">
        <w:rPr>
          <w:rFonts w:ascii="Arial" w:hAnsi="Arial" w:eastAsia="Times New Roman" w:cs="Arial"/>
          <w:bCs/>
          <w:sz w:val="24"/>
          <w:szCs w:val="24"/>
        </w:rPr>
        <w:t>Whilst there is no intention to repeat such an exercise in the medium term as it is recognised by senior management and members that a small authority such as Hertsmere, whilst it needs to be efficient, it also needs to reta</w:t>
      </w:r>
      <w:r w:rsidR="00F0569F">
        <w:rPr>
          <w:rFonts w:ascii="Arial" w:hAnsi="Arial" w:eastAsia="Times New Roman" w:cs="Arial"/>
          <w:bCs/>
          <w:sz w:val="24"/>
          <w:szCs w:val="24"/>
        </w:rPr>
        <w:t>in resilience in its workforce,</w:t>
      </w:r>
      <w:r>
        <w:rPr>
          <w:rFonts w:ascii="Arial" w:hAnsi="Arial" w:eastAsia="Times New Roman" w:cs="Arial"/>
          <w:bCs/>
          <w:sz w:val="24"/>
          <w:szCs w:val="24"/>
        </w:rPr>
        <w:t xml:space="preserve"> </w:t>
      </w:r>
      <w:r w:rsidRPr="00F7711E" w:rsidR="00F7711E">
        <w:rPr>
          <w:rFonts w:ascii="Arial" w:hAnsi="Arial" w:eastAsia="Times New Roman" w:cs="Arial"/>
          <w:bCs/>
          <w:sz w:val="24"/>
          <w:szCs w:val="24"/>
        </w:rPr>
        <w:t xml:space="preserve">Service Heads </w:t>
      </w:r>
      <w:r w:rsidR="00F7711E">
        <w:rPr>
          <w:rFonts w:ascii="Arial" w:hAnsi="Arial" w:eastAsia="Times New Roman" w:cs="Arial"/>
          <w:bCs/>
          <w:sz w:val="24"/>
          <w:szCs w:val="24"/>
        </w:rPr>
        <w:t xml:space="preserve">are requested to </w:t>
      </w:r>
      <w:r w:rsidRPr="00F7711E" w:rsidR="00F7711E">
        <w:rPr>
          <w:rFonts w:ascii="Arial" w:hAnsi="Arial" w:eastAsia="Times New Roman" w:cs="Arial"/>
          <w:bCs/>
          <w:sz w:val="24"/>
          <w:szCs w:val="24"/>
        </w:rPr>
        <w:t xml:space="preserve">carefully consider opportunities for cost savings within their staffing structures in response to </w:t>
      </w:r>
      <w:r w:rsidR="00F0569F">
        <w:rPr>
          <w:rFonts w:ascii="Arial" w:hAnsi="Arial" w:eastAsia="Times New Roman" w:cs="Arial"/>
          <w:bCs/>
          <w:sz w:val="24"/>
          <w:szCs w:val="24"/>
        </w:rPr>
        <w:t xml:space="preserve">the </w:t>
      </w:r>
      <w:r w:rsidRPr="00F7711E" w:rsidR="00F7711E">
        <w:rPr>
          <w:rFonts w:ascii="Arial" w:hAnsi="Arial" w:eastAsia="Times New Roman" w:cs="Arial"/>
          <w:bCs/>
          <w:sz w:val="24"/>
          <w:szCs w:val="24"/>
        </w:rPr>
        <w:t>budgetary pressures the Council is facing</w:t>
      </w:r>
      <w:r w:rsidR="00F7711E">
        <w:rPr>
          <w:rFonts w:ascii="Arial" w:hAnsi="Arial" w:eastAsia="Times New Roman" w:cs="Arial"/>
          <w:bCs/>
          <w:sz w:val="24"/>
          <w:szCs w:val="24"/>
        </w:rPr>
        <w:t>.</w:t>
      </w:r>
      <w:proofErr w:type="gramEnd"/>
    </w:p>
    <w:p w:rsidRPr="002B459C" w:rsidR="002B459C" w:rsidP="002B459C" w:rsidRDefault="002B459C" w14:paraId="6C9B0544" w14:textId="5477D1CF">
      <w:pPr>
        <w:widowControl w:val="0"/>
        <w:spacing w:after="0" w:line="240" w:lineRule="auto"/>
        <w:jc w:val="both"/>
        <w:rPr>
          <w:rFonts w:ascii="Arial" w:hAnsi="Arial" w:eastAsia="Times New Roman" w:cs="Arial"/>
          <w:bCs/>
          <w:sz w:val="24"/>
          <w:szCs w:val="24"/>
        </w:rPr>
      </w:pPr>
    </w:p>
    <w:p w:rsidRPr="00A4730D" w:rsidR="00A4730D" w:rsidP="00271C77" w:rsidRDefault="009D75FC" w14:paraId="13EB007A" w14:textId="6DF8BC28">
      <w:pPr>
        <w:widowControl w:val="0"/>
        <w:numPr>
          <w:ilvl w:val="1"/>
          <w:numId w:val="5"/>
        </w:numPr>
        <w:spacing w:after="0" w:line="240" w:lineRule="auto"/>
        <w:ind w:left="0" w:hanging="567"/>
        <w:jc w:val="both"/>
        <w:rPr>
          <w:rFonts w:ascii="Arial" w:hAnsi="Arial" w:eastAsia="Times New Roman" w:cs="Arial"/>
          <w:bCs/>
          <w:sz w:val="24"/>
          <w:szCs w:val="24"/>
        </w:rPr>
      </w:pPr>
      <w:r>
        <w:rPr>
          <w:rFonts w:ascii="Arial" w:hAnsi="Arial" w:eastAsia="Times New Roman" w:cs="Arial"/>
          <w:bCs/>
          <w:sz w:val="24"/>
          <w:szCs w:val="24"/>
        </w:rPr>
        <w:t xml:space="preserve">The Council’s </w:t>
      </w:r>
      <w:r w:rsidRPr="00A4730D" w:rsidR="00A4730D">
        <w:rPr>
          <w:rFonts w:ascii="Arial" w:hAnsi="Arial" w:eastAsia="Times New Roman" w:cs="Arial"/>
          <w:bCs/>
          <w:sz w:val="24"/>
          <w:szCs w:val="24"/>
        </w:rPr>
        <w:t xml:space="preserve">commercial ventures have included establishing subsidiary companies such as Elstree Film Studios Limited (EFS) to manage the Council owned Elstree Studios (the Studios) purchased by the Council in </w:t>
      </w:r>
      <w:r w:rsidR="00611AAA">
        <w:rPr>
          <w:rFonts w:ascii="Arial" w:hAnsi="Arial" w:eastAsia="Times New Roman" w:cs="Arial"/>
          <w:bCs/>
          <w:sz w:val="24"/>
          <w:szCs w:val="24"/>
        </w:rPr>
        <w:t>1995</w:t>
      </w:r>
      <w:r w:rsidRPr="00A4730D" w:rsidR="00A4730D">
        <w:rPr>
          <w:rFonts w:ascii="Arial" w:hAnsi="Arial" w:eastAsia="Times New Roman" w:cs="Arial"/>
          <w:bCs/>
          <w:sz w:val="24"/>
          <w:szCs w:val="24"/>
        </w:rPr>
        <w:t xml:space="preserve"> to protect a </w:t>
      </w:r>
      <w:r>
        <w:rPr>
          <w:rFonts w:ascii="Arial" w:hAnsi="Arial" w:eastAsia="Times New Roman" w:cs="Arial"/>
          <w:bCs/>
          <w:sz w:val="24"/>
          <w:szCs w:val="24"/>
        </w:rPr>
        <w:t xml:space="preserve">significant </w:t>
      </w:r>
      <w:r w:rsidRPr="00A4730D" w:rsidR="00A4730D">
        <w:rPr>
          <w:rFonts w:ascii="Arial" w:hAnsi="Arial" w:eastAsia="Times New Roman" w:cs="Arial"/>
          <w:bCs/>
          <w:sz w:val="24"/>
          <w:szCs w:val="24"/>
        </w:rPr>
        <w:t xml:space="preserve">heritage site and ensure the future of TV and Film in the borough. The Studios are managed by EFS </w:t>
      </w:r>
      <w:r w:rsidR="00115EBC">
        <w:rPr>
          <w:rFonts w:ascii="Arial" w:hAnsi="Arial" w:eastAsia="Times New Roman" w:cs="Arial"/>
          <w:bCs/>
          <w:sz w:val="24"/>
          <w:szCs w:val="24"/>
        </w:rPr>
        <w:t xml:space="preserve">under </w:t>
      </w:r>
      <w:r w:rsidRPr="00A4730D" w:rsidR="00A4730D">
        <w:rPr>
          <w:rFonts w:ascii="Arial" w:hAnsi="Arial" w:eastAsia="Times New Roman" w:cs="Arial"/>
          <w:bCs/>
          <w:sz w:val="24"/>
          <w:szCs w:val="24"/>
        </w:rPr>
        <w:t xml:space="preserve">a </w:t>
      </w:r>
      <w:proofErr w:type="gramStart"/>
      <w:r w:rsidRPr="00A4730D" w:rsidR="00A4730D">
        <w:rPr>
          <w:rFonts w:ascii="Arial" w:hAnsi="Arial" w:eastAsia="Times New Roman" w:cs="Arial"/>
          <w:bCs/>
          <w:sz w:val="24"/>
          <w:szCs w:val="24"/>
        </w:rPr>
        <w:t>30 year</w:t>
      </w:r>
      <w:proofErr w:type="gramEnd"/>
      <w:r w:rsidRPr="00A4730D" w:rsidR="00A4730D">
        <w:rPr>
          <w:rFonts w:ascii="Arial" w:hAnsi="Arial" w:eastAsia="Times New Roman" w:cs="Arial"/>
          <w:bCs/>
          <w:sz w:val="24"/>
          <w:szCs w:val="24"/>
        </w:rPr>
        <w:t xml:space="preserve"> lease </w:t>
      </w:r>
      <w:r w:rsidR="00115EBC">
        <w:rPr>
          <w:rFonts w:ascii="Arial" w:hAnsi="Arial" w:eastAsia="Times New Roman" w:cs="Arial"/>
          <w:bCs/>
          <w:sz w:val="24"/>
          <w:szCs w:val="24"/>
        </w:rPr>
        <w:t>from</w:t>
      </w:r>
      <w:r w:rsidRPr="00A4730D" w:rsidR="00A4730D">
        <w:rPr>
          <w:rFonts w:ascii="Arial" w:hAnsi="Arial" w:eastAsia="Times New Roman" w:cs="Arial"/>
          <w:bCs/>
          <w:sz w:val="24"/>
          <w:szCs w:val="24"/>
        </w:rPr>
        <w:t xml:space="preserve"> which the Council receives an annual rental income.</w:t>
      </w:r>
    </w:p>
    <w:p w:rsidRPr="00A4730D" w:rsidR="00A4730D" w:rsidP="00271C77" w:rsidRDefault="00A4730D" w14:paraId="397DF401" w14:textId="77777777">
      <w:pPr>
        <w:spacing w:after="0" w:line="240" w:lineRule="auto"/>
        <w:ind w:left="720"/>
        <w:rPr>
          <w:rFonts w:ascii="Arial" w:hAnsi="Arial" w:eastAsia="Times New Roman" w:cs="Arial"/>
          <w:bCs/>
          <w:sz w:val="24"/>
          <w:szCs w:val="24"/>
        </w:rPr>
      </w:pPr>
    </w:p>
    <w:p w:rsidRPr="00A4730D" w:rsidR="00A4730D" w:rsidP="00271C77" w:rsidRDefault="00A4730D" w14:paraId="3006A03B" w14:textId="6D65DD61">
      <w:pPr>
        <w:widowControl w:val="0"/>
        <w:numPr>
          <w:ilvl w:val="1"/>
          <w:numId w:val="5"/>
        </w:numPr>
        <w:spacing w:after="0" w:line="240" w:lineRule="auto"/>
        <w:ind w:left="0" w:hanging="567"/>
        <w:jc w:val="both"/>
        <w:rPr>
          <w:rFonts w:ascii="Arial" w:hAnsi="Arial" w:eastAsia="Times New Roman" w:cs="Arial"/>
          <w:bCs/>
          <w:sz w:val="24"/>
          <w:szCs w:val="24"/>
        </w:rPr>
      </w:pPr>
      <w:r w:rsidRPr="00A4730D">
        <w:rPr>
          <w:rFonts w:ascii="Arial" w:hAnsi="Arial" w:eastAsia="Times New Roman" w:cs="Arial"/>
          <w:bCs/>
          <w:sz w:val="24"/>
          <w:szCs w:val="24"/>
        </w:rPr>
        <w:t xml:space="preserve">The Council have further invested in the Studios site building the new state of the art Platinum Stages completed in July 2022 and aptly named after Her Majesty’s Platinum </w:t>
      </w:r>
      <w:r w:rsidR="009D75FC">
        <w:rPr>
          <w:rFonts w:ascii="Arial" w:hAnsi="Arial" w:eastAsia="Times New Roman" w:cs="Arial"/>
          <w:bCs/>
          <w:sz w:val="24"/>
          <w:szCs w:val="24"/>
        </w:rPr>
        <w:t>Jubilee</w:t>
      </w:r>
      <w:r w:rsidRPr="00A4730D">
        <w:rPr>
          <w:rFonts w:ascii="Arial" w:hAnsi="Arial" w:eastAsia="Times New Roman" w:cs="Arial"/>
          <w:bCs/>
          <w:sz w:val="24"/>
          <w:szCs w:val="24"/>
        </w:rPr>
        <w:t xml:space="preserve">. The new </w:t>
      </w:r>
      <w:proofErr w:type="gramStart"/>
      <w:r w:rsidRPr="00A4730D">
        <w:rPr>
          <w:rFonts w:ascii="Arial" w:hAnsi="Arial" w:eastAsia="Times New Roman" w:cs="Arial"/>
          <w:bCs/>
          <w:sz w:val="24"/>
          <w:szCs w:val="24"/>
        </w:rPr>
        <w:t>stages which were part funded through the Government’s “Get Building Fund”</w:t>
      </w:r>
      <w:proofErr w:type="gramEnd"/>
      <w:r w:rsidRPr="00A4730D">
        <w:rPr>
          <w:rFonts w:ascii="Arial" w:hAnsi="Arial" w:eastAsia="Times New Roman" w:cs="Arial"/>
          <w:bCs/>
          <w:sz w:val="24"/>
          <w:szCs w:val="24"/>
        </w:rPr>
        <w:t xml:space="preserve"> have created many new job and training opportunities</w:t>
      </w:r>
      <w:r w:rsidR="004F1F60">
        <w:rPr>
          <w:rFonts w:ascii="Arial" w:hAnsi="Arial" w:eastAsia="Times New Roman" w:cs="Arial"/>
          <w:bCs/>
          <w:sz w:val="24"/>
          <w:szCs w:val="24"/>
        </w:rPr>
        <w:t xml:space="preserve"> locally</w:t>
      </w:r>
      <w:r w:rsidRPr="00A4730D">
        <w:rPr>
          <w:rFonts w:ascii="Arial" w:hAnsi="Arial" w:eastAsia="Times New Roman" w:cs="Arial"/>
          <w:bCs/>
          <w:sz w:val="24"/>
          <w:szCs w:val="24"/>
        </w:rPr>
        <w:t xml:space="preserve">, have supported new start up business, have </w:t>
      </w:r>
      <w:r w:rsidR="004F1F60">
        <w:rPr>
          <w:rFonts w:ascii="Arial" w:hAnsi="Arial" w:eastAsia="Times New Roman" w:cs="Arial"/>
          <w:bCs/>
          <w:sz w:val="24"/>
          <w:szCs w:val="24"/>
        </w:rPr>
        <w:t xml:space="preserve">had </w:t>
      </w:r>
      <w:r w:rsidRPr="00A4730D">
        <w:rPr>
          <w:rFonts w:ascii="Arial" w:hAnsi="Arial" w:eastAsia="Times New Roman" w:cs="Arial"/>
          <w:bCs/>
          <w:sz w:val="24"/>
          <w:szCs w:val="24"/>
        </w:rPr>
        <w:t xml:space="preserve">a significant </w:t>
      </w:r>
      <w:r w:rsidR="004F1F60">
        <w:rPr>
          <w:rFonts w:ascii="Arial" w:hAnsi="Arial" w:eastAsia="Times New Roman" w:cs="Arial"/>
          <w:bCs/>
          <w:sz w:val="24"/>
          <w:szCs w:val="24"/>
        </w:rPr>
        <w:t xml:space="preserve">positive </w:t>
      </w:r>
      <w:r w:rsidRPr="00A4730D">
        <w:rPr>
          <w:rFonts w:ascii="Arial" w:hAnsi="Arial" w:eastAsia="Times New Roman" w:cs="Arial"/>
          <w:bCs/>
          <w:sz w:val="24"/>
          <w:szCs w:val="24"/>
        </w:rPr>
        <w:t xml:space="preserve">economic impact </w:t>
      </w:r>
      <w:r w:rsidR="004F1F60">
        <w:rPr>
          <w:rFonts w:ascii="Arial" w:hAnsi="Arial" w:eastAsia="Times New Roman" w:cs="Arial"/>
          <w:bCs/>
          <w:sz w:val="24"/>
          <w:szCs w:val="24"/>
        </w:rPr>
        <w:t>locally</w:t>
      </w:r>
      <w:r w:rsidRPr="00A4730D">
        <w:rPr>
          <w:rFonts w:ascii="Arial" w:hAnsi="Arial" w:eastAsia="Times New Roman" w:cs="Arial"/>
          <w:bCs/>
          <w:sz w:val="24"/>
          <w:szCs w:val="24"/>
        </w:rPr>
        <w:t xml:space="preserve"> and also deliver</w:t>
      </w:r>
      <w:r w:rsidR="004F1F60">
        <w:rPr>
          <w:rFonts w:ascii="Arial" w:hAnsi="Arial" w:eastAsia="Times New Roman" w:cs="Arial"/>
          <w:bCs/>
          <w:sz w:val="24"/>
          <w:szCs w:val="24"/>
        </w:rPr>
        <w:t>s</w:t>
      </w:r>
      <w:r w:rsidRPr="00A4730D">
        <w:rPr>
          <w:rFonts w:ascii="Arial" w:hAnsi="Arial" w:eastAsia="Times New Roman" w:cs="Arial"/>
          <w:bCs/>
          <w:sz w:val="24"/>
          <w:szCs w:val="24"/>
        </w:rPr>
        <w:t xml:space="preserve"> a significant income stream </w:t>
      </w:r>
      <w:r w:rsidR="009D75FC">
        <w:rPr>
          <w:rFonts w:ascii="Arial" w:hAnsi="Arial" w:eastAsia="Times New Roman" w:cs="Arial"/>
          <w:bCs/>
          <w:sz w:val="24"/>
          <w:szCs w:val="24"/>
        </w:rPr>
        <w:t xml:space="preserve">back to the Council </w:t>
      </w:r>
      <w:r w:rsidRPr="00A4730D">
        <w:rPr>
          <w:rFonts w:ascii="Arial" w:hAnsi="Arial" w:eastAsia="Times New Roman" w:cs="Arial"/>
          <w:bCs/>
          <w:sz w:val="24"/>
          <w:szCs w:val="24"/>
        </w:rPr>
        <w:t>part of which is reinvested back into local creative industries.</w:t>
      </w:r>
    </w:p>
    <w:p w:rsidRPr="00A4730D" w:rsidR="00A4730D" w:rsidP="00271C77" w:rsidRDefault="00A4730D" w14:paraId="093DD76C" w14:textId="77777777">
      <w:pPr>
        <w:spacing w:after="0" w:line="240" w:lineRule="auto"/>
        <w:ind w:left="720"/>
        <w:rPr>
          <w:rFonts w:ascii="Arial" w:hAnsi="Arial" w:eastAsia="Times New Roman" w:cs="Arial"/>
          <w:bCs/>
          <w:sz w:val="24"/>
          <w:szCs w:val="24"/>
        </w:rPr>
      </w:pPr>
    </w:p>
    <w:p w:rsidRPr="00A4730D" w:rsidR="00A4730D" w:rsidP="00271C77" w:rsidRDefault="009D75FC" w14:paraId="247DF180" w14:textId="5F0488D8">
      <w:pPr>
        <w:widowControl w:val="0"/>
        <w:numPr>
          <w:ilvl w:val="1"/>
          <w:numId w:val="5"/>
        </w:numPr>
        <w:spacing w:after="0" w:line="240" w:lineRule="auto"/>
        <w:ind w:left="0" w:hanging="567"/>
        <w:jc w:val="both"/>
        <w:rPr>
          <w:rFonts w:ascii="Arial" w:hAnsi="Arial" w:eastAsia="Times New Roman" w:cs="Arial"/>
          <w:bCs/>
          <w:sz w:val="24"/>
          <w:szCs w:val="24"/>
        </w:rPr>
      </w:pPr>
      <w:r>
        <w:rPr>
          <w:rFonts w:ascii="Arial" w:hAnsi="Arial" w:eastAsia="Times New Roman" w:cs="Arial"/>
          <w:bCs/>
          <w:sz w:val="24"/>
          <w:szCs w:val="24"/>
        </w:rPr>
        <w:t>The Council has</w:t>
      </w:r>
      <w:r w:rsidR="004F1F60">
        <w:rPr>
          <w:rFonts w:ascii="Arial" w:hAnsi="Arial" w:eastAsia="Times New Roman" w:cs="Arial"/>
          <w:bCs/>
          <w:sz w:val="24"/>
          <w:szCs w:val="24"/>
        </w:rPr>
        <w:t xml:space="preserve"> </w:t>
      </w:r>
      <w:r w:rsidRPr="00A4730D" w:rsidR="00A4730D">
        <w:rPr>
          <w:rFonts w:ascii="Arial" w:hAnsi="Arial" w:eastAsia="Times New Roman" w:cs="Arial"/>
          <w:bCs/>
          <w:sz w:val="24"/>
          <w:szCs w:val="24"/>
        </w:rPr>
        <w:t xml:space="preserve">established Hertsmere Developments Limited (HDL) to deliver much needed new housing across the borough whilst also generating an </w:t>
      </w:r>
      <w:r>
        <w:rPr>
          <w:rFonts w:ascii="Arial" w:hAnsi="Arial" w:eastAsia="Times New Roman" w:cs="Arial"/>
          <w:bCs/>
          <w:sz w:val="24"/>
          <w:szCs w:val="24"/>
        </w:rPr>
        <w:t xml:space="preserve">ongoing </w:t>
      </w:r>
      <w:r w:rsidRPr="00A4730D" w:rsidR="00A4730D">
        <w:rPr>
          <w:rFonts w:ascii="Arial" w:hAnsi="Arial" w:eastAsia="Times New Roman" w:cs="Arial"/>
          <w:bCs/>
          <w:sz w:val="24"/>
          <w:szCs w:val="24"/>
        </w:rPr>
        <w:t>income stream. Whilst HDL is still in its infancy it has already delivered 15 new quality housing units, all at discounted market rent with a further 11 units due to be completed later in 2024 and further developments in the pipeline to commence later this year.</w:t>
      </w:r>
    </w:p>
    <w:p w:rsidRPr="00A4730D" w:rsidR="00A4730D" w:rsidP="00271C77" w:rsidRDefault="00A4730D" w14:paraId="0EA675DF" w14:textId="77777777">
      <w:pPr>
        <w:spacing w:after="0" w:line="240" w:lineRule="auto"/>
        <w:ind w:left="720"/>
        <w:rPr>
          <w:rFonts w:ascii="Arial" w:hAnsi="Arial" w:eastAsia="Times New Roman" w:cs="Arial"/>
          <w:bCs/>
          <w:sz w:val="24"/>
          <w:szCs w:val="24"/>
        </w:rPr>
      </w:pPr>
    </w:p>
    <w:p w:rsidR="00F0569F" w:rsidP="00F0569F" w:rsidRDefault="00A4730D" w14:paraId="1483D1BC" w14:textId="4C02B92F">
      <w:pPr>
        <w:widowControl w:val="0"/>
        <w:numPr>
          <w:ilvl w:val="1"/>
          <w:numId w:val="5"/>
        </w:numPr>
        <w:spacing w:after="0" w:line="240" w:lineRule="auto"/>
        <w:ind w:left="0" w:hanging="567"/>
        <w:jc w:val="both"/>
        <w:rPr>
          <w:rFonts w:ascii="Arial" w:hAnsi="Arial" w:eastAsia="Times New Roman" w:cs="Arial"/>
          <w:bCs/>
          <w:sz w:val="24"/>
          <w:szCs w:val="24"/>
        </w:rPr>
      </w:pPr>
      <w:r w:rsidRPr="00A4730D">
        <w:rPr>
          <w:rFonts w:ascii="Arial" w:hAnsi="Arial" w:eastAsia="Times New Roman" w:cs="Arial"/>
          <w:bCs/>
          <w:sz w:val="24"/>
          <w:szCs w:val="24"/>
        </w:rPr>
        <w:t xml:space="preserve">Most </w:t>
      </w:r>
      <w:proofErr w:type="gramStart"/>
      <w:r w:rsidRPr="00A4730D">
        <w:rPr>
          <w:rFonts w:ascii="Arial" w:hAnsi="Arial" w:eastAsia="Times New Roman" w:cs="Arial"/>
          <w:bCs/>
          <w:sz w:val="24"/>
          <w:szCs w:val="24"/>
        </w:rPr>
        <w:t>recently</w:t>
      </w:r>
      <w:proofErr w:type="gramEnd"/>
      <w:r w:rsidRPr="00A4730D">
        <w:rPr>
          <w:rFonts w:ascii="Arial" w:hAnsi="Arial" w:eastAsia="Times New Roman" w:cs="Arial"/>
          <w:bCs/>
          <w:sz w:val="24"/>
          <w:szCs w:val="24"/>
        </w:rPr>
        <w:t xml:space="preserve"> Hertsmere have entered into a joint venture stock holding company, Hertsmere Homes Limited (HLL)</w:t>
      </w:r>
      <w:r w:rsidR="009D75FC">
        <w:rPr>
          <w:rFonts w:ascii="Arial" w:hAnsi="Arial" w:eastAsia="Times New Roman" w:cs="Arial"/>
          <w:bCs/>
          <w:sz w:val="24"/>
          <w:szCs w:val="24"/>
        </w:rPr>
        <w:t>,</w:t>
      </w:r>
      <w:r w:rsidRPr="00A4730D">
        <w:rPr>
          <w:rFonts w:ascii="Arial" w:hAnsi="Arial" w:eastAsia="Times New Roman" w:cs="Arial"/>
          <w:bCs/>
          <w:sz w:val="24"/>
          <w:szCs w:val="24"/>
        </w:rPr>
        <w:t xml:space="preserve"> with Watford Community Housing, an example of another public sector partnership. The purpose of HLL is to </w:t>
      </w:r>
      <w:r w:rsidR="004F1F60">
        <w:rPr>
          <w:rFonts w:ascii="Arial" w:hAnsi="Arial" w:eastAsia="Times New Roman" w:cs="Arial"/>
          <w:bCs/>
          <w:sz w:val="24"/>
          <w:szCs w:val="24"/>
        </w:rPr>
        <w:t xml:space="preserve">hold and </w:t>
      </w:r>
      <w:r w:rsidRPr="00A4730D">
        <w:rPr>
          <w:rFonts w:ascii="Arial" w:hAnsi="Arial" w:eastAsia="Times New Roman" w:cs="Arial"/>
          <w:bCs/>
          <w:sz w:val="24"/>
          <w:szCs w:val="24"/>
        </w:rPr>
        <w:t xml:space="preserve">manage stock developed by both the Council and HDL as well as market acquisitions and to ensure that this stock </w:t>
      </w:r>
      <w:r w:rsidR="00271C77">
        <w:rPr>
          <w:rFonts w:ascii="Arial" w:hAnsi="Arial" w:eastAsia="Times New Roman" w:cs="Arial"/>
          <w:bCs/>
          <w:sz w:val="24"/>
          <w:szCs w:val="24"/>
        </w:rPr>
        <w:t xml:space="preserve">remains </w:t>
      </w:r>
      <w:r w:rsidRPr="00A4730D">
        <w:rPr>
          <w:rFonts w:ascii="Arial" w:hAnsi="Arial" w:eastAsia="Times New Roman" w:cs="Arial"/>
          <w:bCs/>
          <w:sz w:val="24"/>
          <w:szCs w:val="24"/>
        </w:rPr>
        <w:t>available for Hertsmere residents in perpetui</w:t>
      </w:r>
      <w:r w:rsidR="002B459C">
        <w:rPr>
          <w:rFonts w:ascii="Arial" w:hAnsi="Arial" w:eastAsia="Times New Roman" w:cs="Arial"/>
          <w:bCs/>
          <w:sz w:val="24"/>
          <w:szCs w:val="24"/>
        </w:rPr>
        <w:t>ty.</w:t>
      </w:r>
    </w:p>
    <w:p w:rsidR="00F0569F" w:rsidP="009D75FC" w:rsidRDefault="00F0569F" w14:paraId="2011E773" w14:textId="77777777">
      <w:pPr>
        <w:pStyle w:val="ListParagraph"/>
        <w:spacing w:after="0"/>
        <w:contextualSpacing w:val="0"/>
        <w:rPr>
          <w:rFonts w:ascii="Arial" w:hAnsi="Arial" w:eastAsia="Times New Roman" w:cs="Arial"/>
          <w:bCs/>
          <w:sz w:val="24"/>
          <w:szCs w:val="24"/>
        </w:rPr>
      </w:pPr>
    </w:p>
    <w:p w:rsidRPr="00F0569F" w:rsidR="00F0569F" w:rsidP="00F0569F" w:rsidRDefault="009D75FC" w14:paraId="5CA1809A" w14:textId="08025E6B">
      <w:pPr>
        <w:widowControl w:val="0"/>
        <w:numPr>
          <w:ilvl w:val="1"/>
          <w:numId w:val="5"/>
        </w:numPr>
        <w:spacing w:after="0" w:line="240" w:lineRule="auto"/>
        <w:ind w:left="0" w:hanging="567"/>
        <w:jc w:val="both"/>
        <w:rPr>
          <w:rFonts w:ascii="Arial" w:hAnsi="Arial" w:eastAsia="Times New Roman" w:cs="Arial"/>
          <w:bCs/>
          <w:sz w:val="24"/>
          <w:szCs w:val="24"/>
        </w:rPr>
      </w:pPr>
      <w:r>
        <w:rPr>
          <w:rFonts w:ascii="Arial" w:hAnsi="Arial" w:eastAsia="Times New Roman" w:cs="Arial"/>
          <w:bCs/>
          <w:sz w:val="24"/>
          <w:szCs w:val="24"/>
        </w:rPr>
        <w:t>As demonstrated in the following chart, t</w:t>
      </w:r>
      <w:r w:rsidRPr="00F0569F" w:rsidR="00F0569F">
        <w:rPr>
          <w:rFonts w:ascii="Arial" w:hAnsi="Arial" w:eastAsia="Times New Roman" w:cs="Arial"/>
          <w:bCs/>
          <w:sz w:val="24"/>
          <w:szCs w:val="24"/>
        </w:rPr>
        <w:t xml:space="preserve">he Council’s commercial and innovative approach has </w:t>
      </w:r>
      <w:r w:rsidR="00F0569F">
        <w:rPr>
          <w:rFonts w:ascii="Arial" w:hAnsi="Arial" w:eastAsia="Times New Roman" w:cs="Arial"/>
          <w:bCs/>
          <w:sz w:val="24"/>
          <w:szCs w:val="24"/>
        </w:rPr>
        <w:t xml:space="preserve">also </w:t>
      </w:r>
      <w:r w:rsidRPr="00F0569F" w:rsidR="00F0569F">
        <w:rPr>
          <w:rFonts w:ascii="Arial" w:hAnsi="Arial" w:eastAsia="Times New Roman" w:cs="Arial"/>
          <w:bCs/>
          <w:sz w:val="24"/>
          <w:szCs w:val="24"/>
        </w:rPr>
        <w:t xml:space="preserve">seen income </w:t>
      </w:r>
      <w:r w:rsidR="00F0569F">
        <w:rPr>
          <w:rFonts w:ascii="Arial" w:hAnsi="Arial" w:eastAsia="Times New Roman" w:cs="Arial"/>
          <w:bCs/>
          <w:sz w:val="24"/>
          <w:szCs w:val="24"/>
        </w:rPr>
        <w:t xml:space="preserve">generation </w:t>
      </w:r>
      <w:r w:rsidRPr="00F0569F" w:rsidR="00F0569F">
        <w:rPr>
          <w:rFonts w:ascii="Arial" w:hAnsi="Arial" w:eastAsia="Times New Roman" w:cs="Arial"/>
          <w:bCs/>
          <w:sz w:val="24"/>
          <w:szCs w:val="24"/>
        </w:rPr>
        <w:t>more than double since 2010 now funding almost 60% of Hertsmere’s gross expenditure compared to just 33% in 2010/11.</w:t>
      </w:r>
    </w:p>
    <w:p w:rsidRPr="00A4730D" w:rsidR="00F0569F" w:rsidP="009D75FC" w:rsidRDefault="00F0569F" w14:paraId="3ACF8935" w14:textId="77777777">
      <w:pPr>
        <w:spacing w:after="0" w:line="240" w:lineRule="auto"/>
        <w:rPr>
          <w:rFonts w:ascii="Arial" w:hAnsi="Arial" w:eastAsia="Times New Roman" w:cs="Arial"/>
          <w:bCs/>
          <w:sz w:val="24"/>
          <w:szCs w:val="24"/>
        </w:rPr>
      </w:pPr>
    </w:p>
    <w:p w:rsidRPr="00A4730D" w:rsidR="00F0569F" w:rsidP="00F0569F" w:rsidRDefault="00F0569F" w14:paraId="46CF9A5C" w14:textId="77777777">
      <w:pPr>
        <w:widowControl w:val="0"/>
        <w:spacing w:after="0" w:line="240" w:lineRule="auto"/>
        <w:jc w:val="both"/>
        <w:rPr>
          <w:rFonts w:ascii="Arial" w:hAnsi="Arial" w:eastAsia="Times New Roman" w:cs="Arial"/>
          <w:bCs/>
          <w:sz w:val="24"/>
          <w:szCs w:val="24"/>
        </w:rPr>
      </w:pPr>
      <w:r w:rsidRPr="00611AAA">
        <w:rPr>
          <w:rFonts w:ascii="Arial" w:hAnsi="Arial" w:eastAsia="Times New Roman" w:cs="Arial"/>
          <w:bCs/>
          <w:noProof/>
          <w:sz w:val="24"/>
          <w:szCs w:val="24"/>
          <w:lang w:eastAsia="en-GB"/>
        </w:rPr>
        <w:lastRenderedPageBreak/>
        <w:drawing>
          <wp:inline distT="0" distB="0" distL="0" distR="0" wp14:anchorId="29C512BD" wp14:editId="086CB7DA">
            <wp:extent cx="5644267" cy="32308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2050" cy="3241059"/>
                    </a:xfrm>
                    <a:prstGeom prst="rect">
                      <a:avLst/>
                    </a:prstGeom>
                    <a:noFill/>
                  </pic:spPr>
                </pic:pic>
              </a:graphicData>
            </a:graphic>
          </wp:inline>
        </w:drawing>
      </w:r>
    </w:p>
    <w:p w:rsidRPr="00A4730D" w:rsidR="00F0569F" w:rsidP="00F0569F" w:rsidRDefault="00F0569F" w14:paraId="256188AD" w14:textId="77777777">
      <w:pPr>
        <w:spacing w:after="0" w:line="240" w:lineRule="auto"/>
        <w:ind w:left="720"/>
        <w:rPr>
          <w:rFonts w:ascii="Arial" w:hAnsi="Arial" w:eastAsia="Times New Roman" w:cs="Arial"/>
          <w:bCs/>
          <w:sz w:val="24"/>
          <w:szCs w:val="24"/>
        </w:rPr>
      </w:pPr>
    </w:p>
    <w:p w:rsidR="002B459C" w:rsidP="002B459C" w:rsidRDefault="002B459C" w14:paraId="4AB3F8D2" w14:textId="77777777">
      <w:pPr>
        <w:pStyle w:val="ListParagraph"/>
        <w:spacing w:after="0"/>
        <w:contextualSpacing w:val="0"/>
        <w:rPr>
          <w:rFonts w:ascii="Arial" w:hAnsi="Arial" w:eastAsia="Times New Roman" w:cs="Arial"/>
          <w:bCs/>
          <w:sz w:val="24"/>
          <w:szCs w:val="24"/>
        </w:rPr>
      </w:pPr>
    </w:p>
    <w:p w:rsidRPr="002B459C" w:rsidR="002B459C" w:rsidP="002B459C" w:rsidRDefault="002B459C" w14:paraId="65B0CCF6" w14:textId="0632B0FA">
      <w:pPr>
        <w:widowControl w:val="0"/>
        <w:spacing w:after="0" w:line="240" w:lineRule="auto"/>
        <w:jc w:val="both"/>
        <w:rPr>
          <w:rFonts w:ascii="Arial" w:hAnsi="Arial" w:eastAsia="Times New Roman" w:cs="Arial"/>
          <w:b/>
          <w:bCs/>
          <w:i/>
          <w:color w:val="0070C0"/>
          <w:sz w:val="24"/>
          <w:szCs w:val="24"/>
        </w:rPr>
      </w:pPr>
      <w:r w:rsidRPr="002B459C">
        <w:rPr>
          <w:rFonts w:ascii="Arial" w:hAnsi="Arial" w:eastAsia="Times New Roman" w:cs="Arial"/>
          <w:b/>
          <w:bCs/>
          <w:i/>
          <w:color w:val="0070C0"/>
          <w:sz w:val="24"/>
          <w:szCs w:val="24"/>
        </w:rPr>
        <w:t>Technology</w:t>
      </w:r>
    </w:p>
    <w:p w:rsidRPr="00A4730D" w:rsidR="00A4730D" w:rsidP="00271C77" w:rsidRDefault="00A4730D" w14:paraId="06444F1C" w14:textId="77777777">
      <w:pPr>
        <w:keepNext/>
        <w:widowControl w:val="0"/>
        <w:spacing w:after="0" w:line="240" w:lineRule="auto"/>
        <w:jc w:val="both"/>
        <w:rPr>
          <w:rFonts w:ascii="Arial" w:hAnsi="Arial" w:eastAsia="Times New Roman" w:cs="Arial"/>
          <w:bCs/>
          <w:sz w:val="24"/>
          <w:szCs w:val="24"/>
        </w:rPr>
      </w:pPr>
    </w:p>
    <w:p w:rsidRPr="00A4730D" w:rsidR="008D3330" w:rsidP="008D3330" w:rsidRDefault="008D3330" w14:paraId="69843282" w14:textId="77777777">
      <w:pPr>
        <w:widowControl w:val="0"/>
        <w:numPr>
          <w:ilvl w:val="1"/>
          <w:numId w:val="5"/>
        </w:numPr>
        <w:spacing w:after="0" w:line="240" w:lineRule="auto"/>
        <w:ind w:left="0" w:hanging="567"/>
        <w:jc w:val="both"/>
        <w:rPr>
          <w:rFonts w:ascii="Arial" w:hAnsi="Arial" w:eastAsia="Times New Roman" w:cs="Arial"/>
          <w:bCs/>
          <w:sz w:val="24"/>
          <w:szCs w:val="24"/>
        </w:rPr>
      </w:pPr>
      <w:r w:rsidRPr="00A4730D">
        <w:rPr>
          <w:rFonts w:ascii="Arial" w:hAnsi="Arial" w:eastAsia="Times New Roman" w:cs="Arial"/>
          <w:bCs/>
          <w:sz w:val="24"/>
          <w:szCs w:val="24"/>
        </w:rPr>
        <w:t xml:space="preserve">Hertsmere’s ICT Strategy 2018 to 2023 recognised the crucial role that technology plays in the delivery of services and the need to keep pace with residents changing needs. This strategy also set out a pathway to Cloud technologies which is steadily being progressed with core </w:t>
      </w:r>
      <w:r>
        <w:rPr>
          <w:rFonts w:ascii="Arial" w:hAnsi="Arial" w:eastAsia="Times New Roman" w:cs="Arial"/>
          <w:bCs/>
          <w:sz w:val="24"/>
          <w:szCs w:val="24"/>
        </w:rPr>
        <w:t>applications</w:t>
      </w:r>
      <w:r w:rsidRPr="00A4730D">
        <w:rPr>
          <w:rFonts w:ascii="Arial" w:hAnsi="Arial" w:eastAsia="Times New Roman" w:cs="Arial"/>
          <w:bCs/>
          <w:sz w:val="24"/>
          <w:szCs w:val="24"/>
        </w:rPr>
        <w:t xml:space="preserve"> and telecommunications now fully Cloud Hosted </w:t>
      </w:r>
      <w:r>
        <w:rPr>
          <w:rFonts w:ascii="Arial" w:hAnsi="Arial" w:eastAsia="Times New Roman" w:cs="Arial"/>
          <w:bCs/>
          <w:sz w:val="24"/>
          <w:szCs w:val="24"/>
        </w:rPr>
        <w:t xml:space="preserve">along with </w:t>
      </w:r>
      <w:r w:rsidRPr="00A4730D">
        <w:rPr>
          <w:rFonts w:ascii="Arial" w:hAnsi="Arial" w:eastAsia="Times New Roman" w:cs="Arial"/>
          <w:bCs/>
          <w:sz w:val="24"/>
          <w:szCs w:val="24"/>
        </w:rPr>
        <w:t xml:space="preserve">much of the Council’s </w:t>
      </w:r>
      <w:r>
        <w:rPr>
          <w:rFonts w:ascii="Arial" w:hAnsi="Arial" w:eastAsia="Times New Roman" w:cs="Arial"/>
          <w:bCs/>
          <w:sz w:val="24"/>
          <w:szCs w:val="24"/>
        </w:rPr>
        <w:t xml:space="preserve">electronic </w:t>
      </w:r>
      <w:r w:rsidRPr="00A4730D">
        <w:rPr>
          <w:rFonts w:ascii="Arial" w:hAnsi="Arial" w:eastAsia="Times New Roman" w:cs="Arial"/>
          <w:bCs/>
          <w:sz w:val="24"/>
          <w:szCs w:val="24"/>
        </w:rPr>
        <w:t>storage. Some core systems also now run in the Cloud and projects to move other core systems are in train.</w:t>
      </w:r>
    </w:p>
    <w:p w:rsidRPr="00A4730D" w:rsidR="008D3330" w:rsidP="008D3330" w:rsidRDefault="008D3330" w14:paraId="0F92A1D6" w14:textId="77777777">
      <w:pPr>
        <w:spacing w:after="0" w:line="240" w:lineRule="auto"/>
        <w:ind w:left="720"/>
        <w:rPr>
          <w:rFonts w:ascii="Arial" w:hAnsi="Arial" w:eastAsia="Times New Roman" w:cs="Arial"/>
          <w:bCs/>
          <w:sz w:val="24"/>
          <w:szCs w:val="24"/>
        </w:rPr>
      </w:pPr>
    </w:p>
    <w:p w:rsidR="008D3330" w:rsidP="008D3330" w:rsidRDefault="008D3330" w14:paraId="075744D8" w14:textId="5DECD562">
      <w:pPr>
        <w:widowControl w:val="0"/>
        <w:numPr>
          <w:ilvl w:val="1"/>
          <w:numId w:val="5"/>
        </w:numPr>
        <w:spacing w:after="0" w:line="240" w:lineRule="auto"/>
        <w:ind w:left="0" w:hanging="567"/>
        <w:jc w:val="both"/>
        <w:rPr>
          <w:rFonts w:ascii="Arial" w:hAnsi="Arial" w:eastAsia="Times New Roman" w:cs="Arial"/>
          <w:bCs/>
          <w:sz w:val="24"/>
          <w:szCs w:val="24"/>
        </w:rPr>
      </w:pPr>
      <w:r w:rsidRPr="00A4730D">
        <w:rPr>
          <w:rFonts w:ascii="Arial" w:hAnsi="Arial" w:eastAsia="Times New Roman" w:cs="Arial"/>
          <w:bCs/>
          <w:sz w:val="24"/>
          <w:szCs w:val="24"/>
        </w:rPr>
        <w:t xml:space="preserve">The new ICT Strategy </w:t>
      </w:r>
      <w:proofErr w:type="gramStart"/>
      <w:r w:rsidRPr="00A4730D">
        <w:rPr>
          <w:rFonts w:ascii="Arial" w:hAnsi="Arial" w:eastAsia="Times New Roman" w:cs="Arial"/>
          <w:bCs/>
          <w:sz w:val="24"/>
          <w:szCs w:val="24"/>
        </w:rPr>
        <w:t>is expected to be brought</w:t>
      </w:r>
      <w:proofErr w:type="gramEnd"/>
      <w:r w:rsidRPr="00A4730D">
        <w:rPr>
          <w:rFonts w:ascii="Arial" w:hAnsi="Arial" w:eastAsia="Times New Roman" w:cs="Arial"/>
          <w:bCs/>
          <w:sz w:val="24"/>
          <w:szCs w:val="24"/>
        </w:rPr>
        <w:t xml:space="preserve"> forward for approval later this year and will build on the current Cloud pathway with a vision for a more efficient, resilient and secure ICT infrastructure and systems for the future.</w:t>
      </w:r>
    </w:p>
    <w:p w:rsidR="009D75FC" w:rsidP="009D75FC" w:rsidRDefault="009D75FC" w14:paraId="0FBF6AAC" w14:textId="77777777">
      <w:pPr>
        <w:pStyle w:val="ListParagraph"/>
        <w:spacing w:after="0"/>
        <w:contextualSpacing w:val="0"/>
        <w:rPr>
          <w:rFonts w:ascii="Arial" w:hAnsi="Arial" w:eastAsia="Times New Roman" w:cs="Arial"/>
          <w:bCs/>
          <w:sz w:val="24"/>
          <w:szCs w:val="24"/>
        </w:rPr>
      </w:pPr>
    </w:p>
    <w:p w:rsidR="009D75FC" w:rsidP="008D3330" w:rsidRDefault="009D75FC" w14:paraId="61C2F860" w14:textId="532D068F">
      <w:pPr>
        <w:widowControl w:val="0"/>
        <w:numPr>
          <w:ilvl w:val="1"/>
          <w:numId w:val="5"/>
        </w:numPr>
        <w:spacing w:after="0" w:line="240" w:lineRule="auto"/>
        <w:ind w:left="0" w:hanging="567"/>
        <w:jc w:val="both"/>
        <w:rPr>
          <w:rFonts w:ascii="Arial" w:hAnsi="Arial" w:eastAsia="Times New Roman" w:cs="Arial"/>
          <w:bCs/>
          <w:sz w:val="24"/>
          <w:szCs w:val="24"/>
        </w:rPr>
      </w:pPr>
      <w:r>
        <w:rPr>
          <w:rFonts w:ascii="Arial" w:hAnsi="Arial" w:eastAsia="Times New Roman" w:cs="Arial"/>
          <w:bCs/>
          <w:sz w:val="24"/>
          <w:szCs w:val="24"/>
        </w:rPr>
        <w:t xml:space="preserve">Council staff have been equipped with mobile devices, laptops, iPads etc. to support agile working making for a more efficient workforce for example by reducing travelling time to meetings across the County and freeing up office </w:t>
      </w:r>
      <w:proofErr w:type="gramStart"/>
      <w:r>
        <w:rPr>
          <w:rFonts w:ascii="Arial" w:hAnsi="Arial" w:eastAsia="Times New Roman" w:cs="Arial"/>
          <w:bCs/>
          <w:sz w:val="24"/>
          <w:szCs w:val="24"/>
        </w:rPr>
        <w:t>space which</w:t>
      </w:r>
      <w:proofErr w:type="gramEnd"/>
      <w:r>
        <w:rPr>
          <w:rFonts w:ascii="Arial" w:hAnsi="Arial" w:eastAsia="Times New Roman" w:cs="Arial"/>
          <w:bCs/>
          <w:sz w:val="24"/>
          <w:szCs w:val="24"/>
        </w:rPr>
        <w:t xml:space="preserve"> has since been let to other public bodies.</w:t>
      </w:r>
    </w:p>
    <w:p w:rsidR="008D3330" w:rsidP="008D3330" w:rsidRDefault="008D3330" w14:paraId="18A35D05" w14:textId="77777777">
      <w:pPr>
        <w:widowControl w:val="0"/>
        <w:spacing w:after="0" w:line="240" w:lineRule="auto"/>
        <w:jc w:val="both"/>
        <w:rPr>
          <w:rFonts w:ascii="Arial" w:hAnsi="Arial" w:eastAsia="Times New Roman" w:cs="Arial"/>
          <w:bCs/>
          <w:sz w:val="24"/>
          <w:szCs w:val="24"/>
        </w:rPr>
      </w:pPr>
    </w:p>
    <w:p w:rsidR="008D3330" w:rsidP="00271C77" w:rsidRDefault="00271C77" w14:paraId="6FA8A569" w14:textId="4DF61491">
      <w:pPr>
        <w:widowControl w:val="0"/>
        <w:numPr>
          <w:ilvl w:val="1"/>
          <w:numId w:val="5"/>
        </w:numPr>
        <w:spacing w:after="0" w:line="240" w:lineRule="auto"/>
        <w:ind w:left="0" w:hanging="567"/>
        <w:jc w:val="both"/>
        <w:rPr>
          <w:rFonts w:ascii="Arial" w:hAnsi="Arial" w:eastAsia="Times New Roman" w:cs="Arial"/>
          <w:bCs/>
          <w:sz w:val="24"/>
          <w:szCs w:val="24"/>
        </w:rPr>
      </w:pPr>
      <w:r w:rsidRPr="00A4730D">
        <w:rPr>
          <w:rFonts w:ascii="Arial" w:hAnsi="Arial" w:eastAsia="Times New Roman" w:cs="Arial"/>
          <w:bCs/>
          <w:sz w:val="24"/>
          <w:szCs w:val="24"/>
        </w:rPr>
        <w:t xml:space="preserve">The Council </w:t>
      </w:r>
      <w:r>
        <w:rPr>
          <w:rFonts w:ascii="Arial" w:hAnsi="Arial" w:eastAsia="Times New Roman" w:cs="Arial"/>
          <w:bCs/>
          <w:sz w:val="24"/>
          <w:szCs w:val="24"/>
        </w:rPr>
        <w:t xml:space="preserve">has </w:t>
      </w:r>
      <w:r w:rsidR="008D3330">
        <w:rPr>
          <w:rFonts w:ascii="Arial" w:hAnsi="Arial" w:eastAsia="Times New Roman" w:cs="Arial"/>
          <w:bCs/>
          <w:sz w:val="24"/>
          <w:szCs w:val="24"/>
        </w:rPr>
        <w:t xml:space="preserve">also </w:t>
      </w:r>
      <w:r>
        <w:rPr>
          <w:rFonts w:ascii="Arial" w:hAnsi="Arial" w:eastAsia="Times New Roman" w:cs="Arial"/>
          <w:bCs/>
          <w:sz w:val="24"/>
          <w:szCs w:val="24"/>
        </w:rPr>
        <w:t xml:space="preserve">invested in digital service delivery </w:t>
      </w:r>
      <w:r w:rsidR="002B459C">
        <w:rPr>
          <w:rFonts w:ascii="Arial" w:hAnsi="Arial" w:eastAsia="Times New Roman" w:cs="Arial"/>
          <w:bCs/>
          <w:sz w:val="24"/>
          <w:szCs w:val="24"/>
        </w:rPr>
        <w:t>through its Customer Relationship Management (CRM) system. This now includes a compliant</w:t>
      </w:r>
      <w:r w:rsidRPr="00A4730D">
        <w:rPr>
          <w:rFonts w:ascii="Arial" w:hAnsi="Arial" w:eastAsia="Times New Roman" w:cs="Arial"/>
          <w:bCs/>
          <w:sz w:val="24"/>
          <w:szCs w:val="24"/>
        </w:rPr>
        <w:t xml:space="preserve"> accessible website with many self-service options for making paym</w:t>
      </w:r>
      <w:r w:rsidR="002B459C">
        <w:rPr>
          <w:rFonts w:ascii="Arial" w:hAnsi="Arial" w:eastAsia="Times New Roman" w:cs="Arial"/>
          <w:bCs/>
          <w:sz w:val="24"/>
          <w:szCs w:val="24"/>
        </w:rPr>
        <w:t>ents and reporting incidents, an online complaints and FOI system</w:t>
      </w:r>
      <w:r w:rsidR="008D3330">
        <w:rPr>
          <w:rFonts w:ascii="Arial" w:hAnsi="Arial" w:eastAsia="Times New Roman" w:cs="Arial"/>
          <w:bCs/>
          <w:sz w:val="24"/>
          <w:szCs w:val="24"/>
        </w:rPr>
        <w:t xml:space="preserve"> and </w:t>
      </w:r>
      <w:r w:rsidR="002B459C">
        <w:rPr>
          <w:rFonts w:ascii="Arial" w:hAnsi="Arial" w:eastAsia="Times New Roman" w:cs="Arial"/>
          <w:bCs/>
          <w:sz w:val="24"/>
          <w:szCs w:val="24"/>
        </w:rPr>
        <w:t xml:space="preserve">online forms for </w:t>
      </w:r>
      <w:r w:rsidR="008D3330">
        <w:rPr>
          <w:rFonts w:ascii="Arial" w:hAnsi="Arial" w:eastAsia="Times New Roman" w:cs="Arial"/>
          <w:bCs/>
          <w:sz w:val="24"/>
          <w:szCs w:val="24"/>
        </w:rPr>
        <w:t>services such as Council Tax and Benefits.</w:t>
      </w:r>
    </w:p>
    <w:p w:rsidR="008D3330" w:rsidP="008D3330" w:rsidRDefault="008D3330" w14:paraId="565C34D0" w14:textId="77777777">
      <w:pPr>
        <w:widowControl w:val="0"/>
        <w:spacing w:after="0" w:line="240" w:lineRule="auto"/>
        <w:jc w:val="both"/>
        <w:rPr>
          <w:rFonts w:ascii="Arial" w:hAnsi="Arial" w:eastAsia="Times New Roman" w:cs="Arial"/>
          <w:bCs/>
          <w:sz w:val="24"/>
          <w:szCs w:val="24"/>
        </w:rPr>
      </w:pPr>
    </w:p>
    <w:p w:rsidR="008D3330" w:rsidP="008D3330" w:rsidRDefault="008D3330" w14:paraId="4CCE1A5F" w14:textId="55AC8792">
      <w:pPr>
        <w:widowControl w:val="0"/>
        <w:numPr>
          <w:ilvl w:val="1"/>
          <w:numId w:val="5"/>
        </w:numPr>
        <w:spacing w:after="0" w:line="240" w:lineRule="auto"/>
        <w:ind w:left="0" w:hanging="567"/>
        <w:jc w:val="both"/>
        <w:rPr>
          <w:rFonts w:ascii="Arial" w:hAnsi="Arial" w:eastAsia="Times New Roman" w:cs="Arial"/>
          <w:bCs/>
          <w:sz w:val="24"/>
          <w:szCs w:val="24"/>
        </w:rPr>
      </w:pPr>
      <w:r w:rsidRPr="00A4730D">
        <w:rPr>
          <w:rFonts w:ascii="Arial" w:hAnsi="Arial" w:eastAsia="Times New Roman" w:cs="Arial"/>
          <w:bCs/>
          <w:sz w:val="24"/>
          <w:szCs w:val="24"/>
        </w:rPr>
        <w:t xml:space="preserve">A successfully trail of AI </w:t>
      </w:r>
      <w:r>
        <w:rPr>
          <w:rFonts w:ascii="Arial" w:hAnsi="Arial" w:eastAsia="Times New Roman" w:cs="Arial"/>
          <w:bCs/>
          <w:sz w:val="24"/>
          <w:szCs w:val="24"/>
        </w:rPr>
        <w:t>has s</w:t>
      </w:r>
      <w:r w:rsidRPr="00A4730D">
        <w:rPr>
          <w:rFonts w:ascii="Arial" w:hAnsi="Arial" w:eastAsia="Times New Roman" w:cs="Arial"/>
          <w:bCs/>
          <w:sz w:val="24"/>
          <w:szCs w:val="24"/>
        </w:rPr>
        <w:t>upport</w:t>
      </w:r>
      <w:r>
        <w:rPr>
          <w:rFonts w:ascii="Arial" w:hAnsi="Arial" w:eastAsia="Times New Roman" w:cs="Arial"/>
          <w:bCs/>
          <w:sz w:val="24"/>
          <w:szCs w:val="24"/>
        </w:rPr>
        <w:t>ed</w:t>
      </w:r>
      <w:r w:rsidRPr="00A4730D">
        <w:rPr>
          <w:rFonts w:ascii="Arial" w:hAnsi="Arial" w:eastAsia="Times New Roman" w:cs="Arial"/>
          <w:bCs/>
          <w:sz w:val="24"/>
          <w:szCs w:val="24"/>
        </w:rPr>
        <w:t xml:space="preserve"> users </w:t>
      </w:r>
      <w:r>
        <w:rPr>
          <w:rFonts w:ascii="Arial" w:hAnsi="Arial" w:eastAsia="Times New Roman" w:cs="Arial"/>
          <w:bCs/>
          <w:sz w:val="24"/>
          <w:szCs w:val="24"/>
        </w:rPr>
        <w:t xml:space="preserve">to </w:t>
      </w:r>
      <w:r w:rsidRPr="00A4730D">
        <w:rPr>
          <w:rFonts w:ascii="Arial" w:hAnsi="Arial" w:eastAsia="Times New Roman" w:cs="Arial"/>
          <w:bCs/>
          <w:sz w:val="24"/>
          <w:szCs w:val="24"/>
        </w:rPr>
        <w:t>navigate our planning service</w:t>
      </w:r>
      <w:r w:rsidR="00BE59FD">
        <w:rPr>
          <w:rFonts w:ascii="Arial" w:hAnsi="Arial" w:eastAsia="Times New Roman" w:cs="Arial"/>
          <w:bCs/>
          <w:sz w:val="24"/>
          <w:szCs w:val="24"/>
        </w:rPr>
        <w:t xml:space="preserve"> (</w:t>
      </w:r>
      <w:proofErr w:type="spellStart"/>
      <w:r w:rsidR="00BE59FD">
        <w:rPr>
          <w:rFonts w:ascii="Arial" w:hAnsi="Arial" w:eastAsia="Times New Roman" w:cs="Arial"/>
          <w:bCs/>
          <w:sz w:val="24"/>
          <w:szCs w:val="24"/>
        </w:rPr>
        <w:t>Chatbot</w:t>
      </w:r>
      <w:proofErr w:type="spellEnd"/>
      <w:r w:rsidR="00BE59FD">
        <w:rPr>
          <w:rFonts w:ascii="Arial" w:hAnsi="Arial" w:eastAsia="Times New Roman" w:cs="Arial"/>
          <w:bCs/>
          <w:sz w:val="24"/>
          <w:szCs w:val="24"/>
        </w:rPr>
        <w:t>)</w:t>
      </w:r>
      <w:r w:rsidRPr="00A4730D">
        <w:rPr>
          <w:rFonts w:ascii="Arial" w:hAnsi="Arial" w:eastAsia="Times New Roman" w:cs="Arial"/>
          <w:bCs/>
          <w:sz w:val="24"/>
          <w:szCs w:val="24"/>
        </w:rPr>
        <w:t xml:space="preserve"> </w:t>
      </w:r>
      <w:r>
        <w:rPr>
          <w:rFonts w:ascii="Arial" w:hAnsi="Arial" w:eastAsia="Times New Roman" w:cs="Arial"/>
          <w:bCs/>
          <w:sz w:val="24"/>
          <w:szCs w:val="24"/>
        </w:rPr>
        <w:t xml:space="preserve">and </w:t>
      </w:r>
      <w:r w:rsidRPr="00A4730D">
        <w:rPr>
          <w:rFonts w:ascii="Arial" w:hAnsi="Arial" w:eastAsia="Times New Roman" w:cs="Arial"/>
          <w:bCs/>
          <w:sz w:val="24"/>
          <w:szCs w:val="24"/>
        </w:rPr>
        <w:t xml:space="preserve">may now </w:t>
      </w:r>
      <w:r>
        <w:rPr>
          <w:rFonts w:ascii="Arial" w:hAnsi="Arial" w:eastAsia="Times New Roman" w:cs="Arial"/>
          <w:bCs/>
          <w:sz w:val="24"/>
          <w:szCs w:val="24"/>
        </w:rPr>
        <w:t xml:space="preserve">also </w:t>
      </w:r>
      <w:r w:rsidRPr="00A4730D">
        <w:rPr>
          <w:rFonts w:ascii="Arial" w:hAnsi="Arial" w:eastAsia="Times New Roman" w:cs="Arial"/>
          <w:bCs/>
          <w:sz w:val="24"/>
          <w:szCs w:val="24"/>
        </w:rPr>
        <w:t xml:space="preserve">be rolled out to other services </w:t>
      </w:r>
      <w:r>
        <w:rPr>
          <w:rFonts w:ascii="Arial" w:hAnsi="Arial" w:eastAsia="Times New Roman" w:cs="Arial"/>
          <w:bCs/>
          <w:sz w:val="24"/>
          <w:szCs w:val="24"/>
        </w:rPr>
        <w:t xml:space="preserve">further </w:t>
      </w:r>
      <w:r w:rsidRPr="00A4730D">
        <w:rPr>
          <w:rFonts w:ascii="Arial" w:hAnsi="Arial" w:eastAsia="Times New Roman" w:cs="Arial"/>
          <w:bCs/>
          <w:sz w:val="24"/>
          <w:szCs w:val="24"/>
        </w:rPr>
        <w:t>improving customer accessibility.</w:t>
      </w:r>
      <w:r w:rsidR="00BE59FD">
        <w:rPr>
          <w:rFonts w:ascii="Arial" w:hAnsi="Arial" w:eastAsia="Times New Roman" w:cs="Arial"/>
          <w:bCs/>
          <w:sz w:val="24"/>
          <w:szCs w:val="24"/>
        </w:rPr>
        <w:t xml:space="preserve"> Further AI work on improving the planning process, such as validation of applications and summarising consultation comments </w:t>
      </w:r>
      <w:proofErr w:type="gramStart"/>
      <w:r w:rsidR="00BE59FD">
        <w:rPr>
          <w:rFonts w:ascii="Arial" w:hAnsi="Arial" w:eastAsia="Times New Roman" w:cs="Arial"/>
          <w:bCs/>
          <w:sz w:val="24"/>
          <w:szCs w:val="24"/>
        </w:rPr>
        <w:t>are also being explored</w:t>
      </w:r>
      <w:proofErr w:type="gramEnd"/>
      <w:r w:rsidR="00BE59FD">
        <w:rPr>
          <w:rFonts w:ascii="Arial" w:hAnsi="Arial" w:eastAsia="Times New Roman" w:cs="Arial"/>
          <w:bCs/>
          <w:sz w:val="24"/>
          <w:szCs w:val="24"/>
        </w:rPr>
        <w:t xml:space="preserve">. </w:t>
      </w:r>
    </w:p>
    <w:p w:rsidR="008D3330" w:rsidP="008D3330" w:rsidRDefault="008D3330" w14:paraId="00372676" w14:textId="77777777">
      <w:pPr>
        <w:widowControl w:val="0"/>
        <w:spacing w:after="0" w:line="240" w:lineRule="auto"/>
        <w:jc w:val="both"/>
        <w:rPr>
          <w:rFonts w:ascii="Arial" w:hAnsi="Arial" w:eastAsia="Times New Roman" w:cs="Arial"/>
          <w:bCs/>
          <w:sz w:val="24"/>
          <w:szCs w:val="24"/>
        </w:rPr>
      </w:pPr>
    </w:p>
    <w:p w:rsidR="002B459C" w:rsidP="00271C77" w:rsidRDefault="002B459C" w14:paraId="6D309BD3" w14:textId="1FFC143B">
      <w:pPr>
        <w:widowControl w:val="0"/>
        <w:numPr>
          <w:ilvl w:val="1"/>
          <w:numId w:val="5"/>
        </w:numPr>
        <w:spacing w:after="0" w:line="240" w:lineRule="auto"/>
        <w:ind w:left="0" w:hanging="567"/>
        <w:jc w:val="both"/>
        <w:rPr>
          <w:rFonts w:ascii="Arial" w:hAnsi="Arial" w:eastAsia="Times New Roman" w:cs="Arial"/>
          <w:bCs/>
          <w:sz w:val="24"/>
          <w:szCs w:val="24"/>
        </w:rPr>
      </w:pPr>
      <w:r>
        <w:rPr>
          <w:rFonts w:ascii="Arial" w:hAnsi="Arial" w:eastAsia="Times New Roman" w:cs="Arial"/>
          <w:bCs/>
          <w:sz w:val="24"/>
          <w:szCs w:val="24"/>
        </w:rPr>
        <w:lastRenderedPageBreak/>
        <w:t xml:space="preserve">The Council </w:t>
      </w:r>
      <w:r w:rsidR="008D3330">
        <w:rPr>
          <w:rFonts w:ascii="Arial" w:hAnsi="Arial" w:eastAsia="Times New Roman" w:cs="Arial"/>
          <w:bCs/>
          <w:sz w:val="24"/>
          <w:szCs w:val="24"/>
        </w:rPr>
        <w:t xml:space="preserve">also </w:t>
      </w:r>
      <w:r>
        <w:rPr>
          <w:rFonts w:ascii="Arial" w:hAnsi="Arial" w:eastAsia="Times New Roman" w:cs="Arial"/>
          <w:bCs/>
          <w:sz w:val="24"/>
          <w:szCs w:val="24"/>
        </w:rPr>
        <w:t xml:space="preserve">uses digital technology to stay in touch and </w:t>
      </w:r>
      <w:r w:rsidR="008D3330">
        <w:rPr>
          <w:rFonts w:ascii="Arial" w:hAnsi="Arial" w:eastAsia="Times New Roman" w:cs="Arial"/>
          <w:bCs/>
          <w:sz w:val="24"/>
          <w:szCs w:val="24"/>
        </w:rPr>
        <w:t xml:space="preserve">actively </w:t>
      </w:r>
      <w:r>
        <w:rPr>
          <w:rFonts w:ascii="Arial" w:hAnsi="Arial" w:eastAsia="Times New Roman" w:cs="Arial"/>
          <w:bCs/>
          <w:sz w:val="24"/>
          <w:szCs w:val="24"/>
        </w:rPr>
        <w:t xml:space="preserve">engage with </w:t>
      </w:r>
      <w:r w:rsidR="009D75FC">
        <w:rPr>
          <w:rFonts w:ascii="Arial" w:hAnsi="Arial" w:eastAsia="Times New Roman" w:cs="Arial"/>
          <w:bCs/>
          <w:sz w:val="24"/>
          <w:szCs w:val="24"/>
        </w:rPr>
        <w:t>the</w:t>
      </w:r>
      <w:r>
        <w:rPr>
          <w:rFonts w:ascii="Arial" w:hAnsi="Arial" w:eastAsia="Times New Roman" w:cs="Arial"/>
          <w:bCs/>
          <w:sz w:val="24"/>
          <w:szCs w:val="24"/>
        </w:rPr>
        <w:t xml:space="preserve"> </w:t>
      </w:r>
      <w:r w:rsidR="008D3330">
        <w:rPr>
          <w:rFonts w:ascii="Arial" w:hAnsi="Arial" w:eastAsia="Times New Roman" w:cs="Arial"/>
          <w:bCs/>
          <w:sz w:val="24"/>
          <w:szCs w:val="24"/>
        </w:rPr>
        <w:t>c</w:t>
      </w:r>
      <w:r>
        <w:rPr>
          <w:rFonts w:ascii="Arial" w:hAnsi="Arial" w:eastAsia="Times New Roman" w:cs="Arial"/>
          <w:bCs/>
          <w:sz w:val="24"/>
          <w:szCs w:val="24"/>
        </w:rPr>
        <w:t xml:space="preserve">ommunity </w:t>
      </w:r>
      <w:r w:rsidR="008D3330">
        <w:rPr>
          <w:rFonts w:ascii="Arial" w:hAnsi="Arial" w:eastAsia="Times New Roman" w:cs="Arial"/>
          <w:bCs/>
          <w:sz w:val="24"/>
          <w:szCs w:val="24"/>
        </w:rPr>
        <w:t xml:space="preserve">through </w:t>
      </w:r>
      <w:r>
        <w:rPr>
          <w:rFonts w:ascii="Arial" w:hAnsi="Arial" w:eastAsia="Times New Roman" w:cs="Arial"/>
          <w:bCs/>
          <w:sz w:val="24"/>
          <w:szCs w:val="24"/>
        </w:rPr>
        <w:t>various social media platforms</w:t>
      </w:r>
      <w:r w:rsidR="008D3330">
        <w:rPr>
          <w:rFonts w:ascii="Arial" w:hAnsi="Arial" w:eastAsia="Times New Roman" w:cs="Arial"/>
          <w:bCs/>
          <w:sz w:val="24"/>
          <w:szCs w:val="24"/>
        </w:rPr>
        <w:t xml:space="preserve">, </w:t>
      </w:r>
      <w:r w:rsidR="009D75FC">
        <w:rPr>
          <w:rFonts w:ascii="Arial" w:hAnsi="Arial" w:eastAsia="Times New Roman" w:cs="Arial"/>
          <w:bCs/>
          <w:sz w:val="24"/>
          <w:szCs w:val="24"/>
        </w:rPr>
        <w:t xml:space="preserve">its </w:t>
      </w:r>
      <w:r w:rsidR="008D3330">
        <w:rPr>
          <w:rFonts w:ascii="Arial" w:hAnsi="Arial" w:eastAsia="Times New Roman" w:cs="Arial"/>
          <w:bCs/>
          <w:sz w:val="24"/>
          <w:szCs w:val="24"/>
        </w:rPr>
        <w:t>email alerts “News for You” and</w:t>
      </w:r>
      <w:r>
        <w:rPr>
          <w:rFonts w:ascii="Arial" w:hAnsi="Arial" w:eastAsia="Times New Roman" w:cs="Arial"/>
          <w:bCs/>
          <w:sz w:val="24"/>
          <w:szCs w:val="24"/>
        </w:rPr>
        <w:t xml:space="preserve"> have recently launched </w:t>
      </w:r>
      <w:r w:rsidR="008D3330">
        <w:rPr>
          <w:rFonts w:ascii="Arial" w:hAnsi="Arial" w:eastAsia="Times New Roman" w:cs="Arial"/>
          <w:bCs/>
          <w:sz w:val="24"/>
          <w:szCs w:val="24"/>
        </w:rPr>
        <w:t xml:space="preserve">an </w:t>
      </w:r>
      <w:r>
        <w:rPr>
          <w:rFonts w:ascii="Arial" w:hAnsi="Arial" w:eastAsia="Times New Roman" w:cs="Arial"/>
          <w:bCs/>
          <w:sz w:val="24"/>
          <w:szCs w:val="24"/>
        </w:rPr>
        <w:t>online consultation and customer survey software (</w:t>
      </w:r>
      <w:proofErr w:type="spellStart"/>
      <w:r>
        <w:rPr>
          <w:rFonts w:ascii="Arial" w:hAnsi="Arial" w:eastAsia="Times New Roman" w:cs="Arial"/>
          <w:bCs/>
          <w:sz w:val="24"/>
          <w:szCs w:val="24"/>
        </w:rPr>
        <w:t>Zencity</w:t>
      </w:r>
      <w:proofErr w:type="spellEnd"/>
      <w:r>
        <w:rPr>
          <w:rFonts w:ascii="Arial" w:hAnsi="Arial" w:eastAsia="Times New Roman" w:cs="Arial"/>
          <w:bCs/>
          <w:sz w:val="24"/>
          <w:szCs w:val="24"/>
        </w:rPr>
        <w:t>)</w:t>
      </w:r>
      <w:r w:rsidR="009D75FC">
        <w:rPr>
          <w:rFonts w:ascii="Arial" w:hAnsi="Arial" w:eastAsia="Times New Roman" w:cs="Arial"/>
          <w:bCs/>
          <w:sz w:val="24"/>
          <w:szCs w:val="24"/>
        </w:rPr>
        <w:t xml:space="preserve"> which has resulted in improved customer engagement and feedback</w:t>
      </w:r>
      <w:r w:rsidR="008D3330">
        <w:rPr>
          <w:rFonts w:ascii="Arial" w:hAnsi="Arial" w:eastAsia="Times New Roman" w:cs="Arial"/>
          <w:bCs/>
          <w:sz w:val="24"/>
          <w:szCs w:val="24"/>
        </w:rPr>
        <w:t xml:space="preserve">. The Council </w:t>
      </w:r>
      <w:r>
        <w:rPr>
          <w:rFonts w:ascii="Arial" w:hAnsi="Arial" w:eastAsia="Times New Roman" w:cs="Arial"/>
          <w:bCs/>
          <w:sz w:val="24"/>
          <w:szCs w:val="24"/>
        </w:rPr>
        <w:t xml:space="preserve">are </w:t>
      </w:r>
      <w:r w:rsidR="008D3330">
        <w:rPr>
          <w:rFonts w:ascii="Arial" w:hAnsi="Arial" w:eastAsia="Times New Roman" w:cs="Arial"/>
          <w:bCs/>
          <w:sz w:val="24"/>
          <w:szCs w:val="24"/>
        </w:rPr>
        <w:t>currently looking into implementing a</w:t>
      </w:r>
      <w:r>
        <w:rPr>
          <w:rFonts w:ascii="Arial" w:hAnsi="Arial" w:eastAsia="Times New Roman" w:cs="Arial"/>
          <w:bCs/>
          <w:sz w:val="24"/>
          <w:szCs w:val="24"/>
        </w:rPr>
        <w:t xml:space="preserve"> Citizen’s Account.</w:t>
      </w:r>
    </w:p>
    <w:p w:rsidRPr="008D3330" w:rsidR="00271C77" w:rsidP="008D3330" w:rsidRDefault="00271C77" w14:paraId="5AA42817" w14:textId="2BCB8588">
      <w:pPr>
        <w:spacing w:after="0" w:line="240" w:lineRule="auto"/>
        <w:rPr>
          <w:rFonts w:ascii="Arial" w:hAnsi="Arial" w:eastAsia="Times New Roman" w:cs="Arial"/>
          <w:bCs/>
          <w:sz w:val="24"/>
          <w:szCs w:val="24"/>
        </w:rPr>
      </w:pPr>
    </w:p>
    <w:p w:rsidRPr="008D3330" w:rsidR="008D3330" w:rsidP="008D3330" w:rsidRDefault="008D3330" w14:paraId="39CE8BB9" w14:textId="77031FDF">
      <w:pPr>
        <w:widowControl w:val="0"/>
        <w:spacing w:after="0" w:line="240" w:lineRule="auto"/>
        <w:jc w:val="both"/>
        <w:rPr>
          <w:rFonts w:ascii="Arial" w:hAnsi="Arial" w:eastAsia="Times New Roman" w:cs="Arial"/>
          <w:b/>
          <w:bCs/>
          <w:i/>
          <w:color w:val="0070C0"/>
          <w:sz w:val="24"/>
          <w:szCs w:val="24"/>
        </w:rPr>
      </w:pPr>
      <w:r w:rsidRPr="008D3330">
        <w:rPr>
          <w:rFonts w:ascii="Arial" w:hAnsi="Arial" w:eastAsia="Times New Roman" w:cs="Arial"/>
          <w:b/>
          <w:bCs/>
          <w:i/>
          <w:color w:val="0070C0"/>
          <w:sz w:val="24"/>
          <w:szCs w:val="24"/>
        </w:rPr>
        <w:t>Reducing Wasteful Spend</w:t>
      </w:r>
    </w:p>
    <w:p w:rsidRPr="008D3330" w:rsidR="008D3330" w:rsidP="008D3330" w:rsidRDefault="008D3330" w14:paraId="23E5CC68" w14:textId="77777777">
      <w:pPr>
        <w:spacing w:after="0" w:line="240" w:lineRule="auto"/>
        <w:rPr>
          <w:rFonts w:ascii="Arial" w:hAnsi="Arial" w:eastAsia="Times New Roman" w:cs="Arial"/>
          <w:bCs/>
          <w:sz w:val="24"/>
          <w:szCs w:val="24"/>
        </w:rPr>
      </w:pPr>
    </w:p>
    <w:p w:rsidR="008D3330" w:rsidP="000B58B2" w:rsidRDefault="00101375" w14:paraId="396582E1" w14:textId="0705D66F">
      <w:pPr>
        <w:widowControl w:val="0"/>
        <w:numPr>
          <w:ilvl w:val="1"/>
          <w:numId w:val="5"/>
        </w:numPr>
        <w:spacing w:after="0" w:line="240" w:lineRule="auto"/>
        <w:ind w:left="0" w:hanging="567"/>
        <w:jc w:val="both"/>
        <w:rPr>
          <w:rFonts w:ascii="Arial" w:hAnsi="Arial" w:eastAsia="Times New Roman" w:cs="Arial"/>
          <w:bCs/>
          <w:sz w:val="24"/>
          <w:szCs w:val="24"/>
        </w:rPr>
      </w:pPr>
      <w:r>
        <w:rPr>
          <w:rFonts w:ascii="Arial" w:hAnsi="Arial" w:eastAsia="Times New Roman" w:cs="Arial"/>
          <w:bCs/>
          <w:sz w:val="24"/>
          <w:szCs w:val="24"/>
        </w:rPr>
        <w:t>As discussed above, service transformation and the use of new technologies has already led to the delivery of significant efficiencies and as such has removed potentially wasteful spend.</w:t>
      </w:r>
    </w:p>
    <w:p w:rsidR="00101375" w:rsidP="00101375" w:rsidRDefault="00101375" w14:paraId="412C0D74" w14:textId="77777777">
      <w:pPr>
        <w:widowControl w:val="0"/>
        <w:spacing w:after="0" w:line="240" w:lineRule="auto"/>
        <w:jc w:val="both"/>
        <w:rPr>
          <w:rFonts w:ascii="Arial" w:hAnsi="Arial" w:eastAsia="Times New Roman" w:cs="Arial"/>
          <w:bCs/>
          <w:sz w:val="24"/>
          <w:szCs w:val="24"/>
        </w:rPr>
      </w:pPr>
    </w:p>
    <w:p w:rsidR="00DB0457" w:rsidP="009D75FC" w:rsidRDefault="00101375" w14:paraId="36EBF511" w14:textId="768FB2EF">
      <w:pPr>
        <w:widowControl w:val="0"/>
        <w:numPr>
          <w:ilvl w:val="1"/>
          <w:numId w:val="5"/>
        </w:numPr>
        <w:spacing w:after="0" w:line="240" w:lineRule="auto"/>
        <w:ind w:left="0" w:hanging="567"/>
        <w:jc w:val="both"/>
        <w:rPr>
          <w:rFonts w:ascii="Arial" w:hAnsi="Arial" w:eastAsia="Times New Roman" w:cs="Arial"/>
          <w:bCs/>
          <w:sz w:val="24"/>
          <w:szCs w:val="24"/>
        </w:rPr>
      </w:pPr>
      <w:r>
        <w:rPr>
          <w:rFonts w:ascii="Arial" w:hAnsi="Arial" w:eastAsia="Times New Roman" w:cs="Arial"/>
          <w:bCs/>
          <w:sz w:val="24"/>
          <w:szCs w:val="24"/>
        </w:rPr>
        <w:t xml:space="preserve">The Council is </w:t>
      </w:r>
      <w:r w:rsidR="00DB0457">
        <w:rPr>
          <w:rFonts w:ascii="Arial" w:hAnsi="Arial" w:eastAsia="Times New Roman" w:cs="Arial"/>
          <w:bCs/>
          <w:sz w:val="24"/>
          <w:szCs w:val="24"/>
        </w:rPr>
        <w:t xml:space="preserve">also </w:t>
      </w:r>
      <w:r>
        <w:rPr>
          <w:rFonts w:ascii="Arial" w:hAnsi="Arial" w:eastAsia="Times New Roman" w:cs="Arial"/>
          <w:bCs/>
          <w:sz w:val="24"/>
          <w:szCs w:val="24"/>
        </w:rPr>
        <w:t xml:space="preserve">very mindful of the use of </w:t>
      </w:r>
      <w:r w:rsidR="00DB0457">
        <w:rPr>
          <w:rFonts w:ascii="Arial" w:hAnsi="Arial" w:eastAsia="Times New Roman" w:cs="Arial"/>
          <w:bCs/>
          <w:sz w:val="24"/>
          <w:szCs w:val="24"/>
        </w:rPr>
        <w:t xml:space="preserve">agency staff and </w:t>
      </w:r>
      <w:r>
        <w:rPr>
          <w:rFonts w:ascii="Arial" w:hAnsi="Arial" w:eastAsia="Times New Roman" w:cs="Arial"/>
          <w:bCs/>
          <w:sz w:val="24"/>
          <w:szCs w:val="24"/>
        </w:rPr>
        <w:t>expensive consultants</w:t>
      </w:r>
      <w:r w:rsidR="00DB0457">
        <w:rPr>
          <w:rFonts w:ascii="Arial" w:hAnsi="Arial" w:eastAsia="Times New Roman" w:cs="Arial"/>
          <w:bCs/>
          <w:sz w:val="24"/>
          <w:szCs w:val="24"/>
        </w:rPr>
        <w:t xml:space="preserve"> and as such </w:t>
      </w:r>
      <w:proofErr w:type="gramStart"/>
      <w:r w:rsidR="00DB0457">
        <w:rPr>
          <w:rFonts w:ascii="Arial" w:hAnsi="Arial" w:eastAsia="Times New Roman" w:cs="Arial"/>
          <w:bCs/>
          <w:sz w:val="24"/>
          <w:szCs w:val="24"/>
        </w:rPr>
        <w:t xml:space="preserve">this spending is </w:t>
      </w:r>
      <w:r w:rsidR="009D75FC">
        <w:rPr>
          <w:rFonts w:ascii="Arial" w:hAnsi="Arial" w:eastAsia="Times New Roman" w:cs="Arial"/>
          <w:bCs/>
          <w:sz w:val="24"/>
          <w:szCs w:val="24"/>
        </w:rPr>
        <w:t>regularly review</w:t>
      </w:r>
      <w:r w:rsidR="00DB0457">
        <w:rPr>
          <w:rFonts w:ascii="Arial" w:hAnsi="Arial" w:eastAsia="Times New Roman" w:cs="Arial"/>
          <w:bCs/>
          <w:sz w:val="24"/>
          <w:szCs w:val="24"/>
        </w:rPr>
        <w:t>ed by Chief Officers</w:t>
      </w:r>
      <w:proofErr w:type="gramEnd"/>
      <w:r>
        <w:rPr>
          <w:rFonts w:ascii="Arial" w:hAnsi="Arial" w:eastAsia="Times New Roman" w:cs="Arial"/>
          <w:bCs/>
          <w:sz w:val="24"/>
          <w:szCs w:val="24"/>
        </w:rPr>
        <w:t xml:space="preserve">. </w:t>
      </w:r>
      <w:proofErr w:type="gramStart"/>
      <w:r>
        <w:rPr>
          <w:rFonts w:ascii="Arial" w:hAnsi="Arial" w:eastAsia="Times New Roman" w:cs="Arial"/>
          <w:bCs/>
          <w:sz w:val="24"/>
          <w:szCs w:val="24"/>
        </w:rPr>
        <w:t xml:space="preserve">However </w:t>
      </w:r>
      <w:r w:rsidR="009D75FC">
        <w:rPr>
          <w:rFonts w:ascii="Arial" w:hAnsi="Arial" w:eastAsia="Times New Roman" w:cs="Arial"/>
          <w:bCs/>
          <w:sz w:val="24"/>
          <w:szCs w:val="24"/>
        </w:rPr>
        <w:t xml:space="preserve">the Council do recognise that there are instances when it must engage agency staff for </w:t>
      </w:r>
      <w:r w:rsidR="00DB0457">
        <w:rPr>
          <w:rFonts w:ascii="Arial" w:hAnsi="Arial" w:eastAsia="Times New Roman" w:cs="Arial"/>
          <w:bCs/>
          <w:sz w:val="24"/>
          <w:szCs w:val="24"/>
        </w:rPr>
        <w:t xml:space="preserve">example one-off </w:t>
      </w:r>
      <w:r w:rsidR="009D75FC">
        <w:rPr>
          <w:rFonts w:ascii="Arial" w:hAnsi="Arial" w:eastAsia="Times New Roman" w:cs="Arial"/>
          <w:bCs/>
          <w:sz w:val="24"/>
          <w:szCs w:val="24"/>
        </w:rPr>
        <w:t xml:space="preserve">project work or where permanent recruitment poses a significant challenge </w:t>
      </w:r>
      <w:r w:rsidR="00DB0457">
        <w:rPr>
          <w:rFonts w:ascii="Arial" w:hAnsi="Arial" w:eastAsia="Times New Roman" w:cs="Arial"/>
          <w:bCs/>
          <w:sz w:val="24"/>
          <w:szCs w:val="24"/>
        </w:rPr>
        <w:t>particularly</w:t>
      </w:r>
      <w:r w:rsidR="009D75FC">
        <w:rPr>
          <w:rFonts w:ascii="Arial" w:hAnsi="Arial" w:eastAsia="Times New Roman" w:cs="Arial"/>
          <w:bCs/>
          <w:sz w:val="24"/>
          <w:szCs w:val="24"/>
        </w:rPr>
        <w:t xml:space="preserve"> in professional services such as planning and asset management</w:t>
      </w:r>
      <w:r w:rsidR="00DB0457">
        <w:rPr>
          <w:rFonts w:ascii="Arial" w:hAnsi="Arial" w:eastAsia="Times New Roman" w:cs="Arial"/>
          <w:bCs/>
          <w:sz w:val="24"/>
          <w:szCs w:val="24"/>
        </w:rPr>
        <w:t xml:space="preserve"> as Hertsmere’s close proximity to London means it is having to compete with London Boroughs and London based professional practices who are able to pay higher salaries.</w:t>
      </w:r>
      <w:proofErr w:type="gramEnd"/>
    </w:p>
    <w:p w:rsidR="00DB0457" w:rsidP="00DB0457" w:rsidRDefault="00DB0457" w14:paraId="15256E36" w14:textId="77777777">
      <w:pPr>
        <w:pStyle w:val="ListParagraph"/>
        <w:spacing w:after="0"/>
        <w:contextualSpacing w:val="0"/>
        <w:rPr>
          <w:rFonts w:ascii="Arial" w:hAnsi="Arial" w:eastAsia="Times New Roman" w:cs="Arial"/>
          <w:bCs/>
          <w:sz w:val="24"/>
          <w:szCs w:val="24"/>
        </w:rPr>
      </w:pPr>
    </w:p>
    <w:p w:rsidRPr="009D75FC" w:rsidR="00101375" w:rsidP="009D75FC" w:rsidRDefault="00DB0457" w14:paraId="08EDF3C1" w14:textId="30D19315">
      <w:pPr>
        <w:widowControl w:val="0"/>
        <w:numPr>
          <w:ilvl w:val="1"/>
          <w:numId w:val="5"/>
        </w:numPr>
        <w:spacing w:after="0" w:line="240" w:lineRule="auto"/>
        <w:ind w:left="0" w:hanging="567"/>
        <w:jc w:val="both"/>
        <w:rPr>
          <w:rFonts w:ascii="Arial" w:hAnsi="Arial" w:eastAsia="Times New Roman" w:cs="Arial"/>
          <w:bCs/>
          <w:sz w:val="24"/>
          <w:szCs w:val="24"/>
        </w:rPr>
      </w:pPr>
      <w:r>
        <w:rPr>
          <w:rFonts w:ascii="Arial" w:hAnsi="Arial" w:eastAsia="Times New Roman" w:cs="Arial"/>
          <w:bCs/>
          <w:sz w:val="24"/>
          <w:szCs w:val="24"/>
        </w:rPr>
        <w:t xml:space="preserve">Whilst </w:t>
      </w:r>
      <w:r w:rsidRPr="009D75FC" w:rsidR="00101375">
        <w:rPr>
          <w:rFonts w:ascii="Arial" w:hAnsi="Arial" w:eastAsia="Times New Roman" w:cs="Arial"/>
          <w:bCs/>
          <w:sz w:val="24"/>
          <w:szCs w:val="24"/>
        </w:rPr>
        <w:t xml:space="preserve">Hertsmere </w:t>
      </w:r>
      <w:r>
        <w:rPr>
          <w:rFonts w:ascii="Arial" w:hAnsi="Arial" w:eastAsia="Times New Roman" w:cs="Arial"/>
          <w:bCs/>
          <w:sz w:val="24"/>
          <w:szCs w:val="24"/>
        </w:rPr>
        <w:t xml:space="preserve">actively promotes staff Equality, Diversity and </w:t>
      </w:r>
      <w:proofErr w:type="gramStart"/>
      <w:r>
        <w:rPr>
          <w:rFonts w:ascii="Arial" w:hAnsi="Arial" w:eastAsia="Times New Roman" w:cs="Arial"/>
          <w:bCs/>
          <w:sz w:val="24"/>
          <w:szCs w:val="24"/>
        </w:rPr>
        <w:t>Inclusion</w:t>
      </w:r>
      <w:proofErr w:type="gramEnd"/>
      <w:r>
        <w:rPr>
          <w:rFonts w:ascii="Arial" w:hAnsi="Arial" w:eastAsia="Times New Roman" w:cs="Arial"/>
          <w:bCs/>
          <w:sz w:val="24"/>
          <w:szCs w:val="24"/>
        </w:rPr>
        <w:t xml:space="preserve"> it has not invested in any discredited programmes.</w:t>
      </w:r>
    </w:p>
    <w:p w:rsidR="008D3330" w:rsidP="008D3330" w:rsidRDefault="008D3330" w14:paraId="3BA5C2F4" w14:textId="146B51FC">
      <w:pPr>
        <w:widowControl w:val="0"/>
        <w:spacing w:after="0" w:line="240" w:lineRule="auto"/>
        <w:jc w:val="both"/>
        <w:rPr>
          <w:rFonts w:ascii="Arial" w:hAnsi="Arial" w:eastAsia="Times New Roman" w:cs="Arial"/>
          <w:bCs/>
          <w:sz w:val="24"/>
          <w:szCs w:val="24"/>
        </w:rPr>
      </w:pPr>
    </w:p>
    <w:p w:rsidRPr="008D3330" w:rsidR="008D3330" w:rsidP="008D3330" w:rsidRDefault="008D3330" w14:paraId="7434F81A" w14:textId="22D17C8B">
      <w:pPr>
        <w:widowControl w:val="0"/>
        <w:spacing w:after="0" w:line="240" w:lineRule="auto"/>
        <w:jc w:val="both"/>
        <w:rPr>
          <w:rFonts w:ascii="Arial" w:hAnsi="Arial" w:eastAsia="Times New Roman" w:cs="Arial"/>
          <w:b/>
          <w:bCs/>
          <w:i/>
          <w:color w:val="0070C0"/>
          <w:sz w:val="24"/>
          <w:szCs w:val="24"/>
        </w:rPr>
      </w:pPr>
      <w:r w:rsidRPr="008D3330">
        <w:rPr>
          <w:rFonts w:ascii="Arial" w:hAnsi="Arial" w:eastAsia="Times New Roman" w:cs="Arial"/>
          <w:b/>
          <w:bCs/>
          <w:i/>
          <w:color w:val="0070C0"/>
          <w:sz w:val="24"/>
          <w:szCs w:val="24"/>
        </w:rPr>
        <w:t>Barriers</w:t>
      </w:r>
    </w:p>
    <w:p w:rsidR="008D3330" w:rsidP="00101375" w:rsidRDefault="008D3330" w14:paraId="4FE4DE6F" w14:textId="77777777">
      <w:pPr>
        <w:widowControl w:val="0"/>
        <w:spacing w:after="0" w:line="240" w:lineRule="auto"/>
        <w:jc w:val="both"/>
        <w:rPr>
          <w:rFonts w:ascii="Arial" w:hAnsi="Arial" w:eastAsia="Times New Roman" w:cs="Arial"/>
          <w:bCs/>
          <w:sz w:val="24"/>
          <w:szCs w:val="24"/>
        </w:rPr>
      </w:pPr>
    </w:p>
    <w:p w:rsidR="008D3330" w:rsidP="00101375" w:rsidRDefault="008D3330" w14:paraId="01B6645F" w14:textId="5C772BF9">
      <w:pPr>
        <w:widowControl w:val="0"/>
        <w:numPr>
          <w:ilvl w:val="1"/>
          <w:numId w:val="5"/>
        </w:numPr>
        <w:spacing w:after="0" w:line="240" w:lineRule="auto"/>
        <w:ind w:left="0" w:hanging="567"/>
        <w:jc w:val="both"/>
        <w:rPr>
          <w:rFonts w:ascii="Arial" w:hAnsi="Arial" w:eastAsia="Times New Roman" w:cs="Arial"/>
          <w:bCs/>
          <w:sz w:val="24"/>
          <w:szCs w:val="24"/>
        </w:rPr>
      </w:pPr>
      <w:r>
        <w:rPr>
          <w:rFonts w:ascii="Arial" w:hAnsi="Arial" w:eastAsia="Times New Roman" w:cs="Arial"/>
          <w:bCs/>
          <w:sz w:val="24"/>
          <w:szCs w:val="24"/>
        </w:rPr>
        <w:t>Some of the barriers that the Council have faced and continue to fa</w:t>
      </w:r>
      <w:r w:rsidR="00DB0457">
        <w:rPr>
          <w:rFonts w:ascii="Arial" w:hAnsi="Arial" w:eastAsia="Times New Roman" w:cs="Arial"/>
          <w:bCs/>
          <w:sz w:val="24"/>
          <w:szCs w:val="24"/>
        </w:rPr>
        <w:t>ce are in relation to funding and t</w:t>
      </w:r>
      <w:r>
        <w:rPr>
          <w:rFonts w:ascii="Arial" w:hAnsi="Arial" w:eastAsia="Times New Roman" w:cs="Arial"/>
          <w:bCs/>
          <w:sz w:val="24"/>
          <w:szCs w:val="24"/>
        </w:rPr>
        <w:t>he uncertainty of the financial settlement</w:t>
      </w:r>
      <w:r w:rsidR="00DB0457">
        <w:rPr>
          <w:rFonts w:ascii="Arial" w:hAnsi="Arial" w:eastAsia="Times New Roman" w:cs="Arial"/>
          <w:bCs/>
          <w:sz w:val="24"/>
          <w:szCs w:val="24"/>
        </w:rPr>
        <w:t>. A</w:t>
      </w:r>
      <w:r>
        <w:rPr>
          <w:rFonts w:ascii="Arial" w:hAnsi="Arial" w:eastAsia="Times New Roman" w:cs="Arial"/>
          <w:bCs/>
          <w:sz w:val="24"/>
          <w:szCs w:val="24"/>
        </w:rPr>
        <w:t xml:space="preserve"> significant frustration over recent years </w:t>
      </w:r>
      <w:r w:rsidR="00DB0457">
        <w:rPr>
          <w:rFonts w:ascii="Arial" w:hAnsi="Arial" w:eastAsia="Times New Roman" w:cs="Arial"/>
          <w:bCs/>
          <w:sz w:val="24"/>
          <w:szCs w:val="24"/>
        </w:rPr>
        <w:t xml:space="preserve">has been the </w:t>
      </w:r>
      <w:r>
        <w:rPr>
          <w:rFonts w:ascii="Arial" w:hAnsi="Arial" w:eastAsia="Times New Roman" w:cs="Arial"/>
          <w:bCs/>
          <w:sz w:val="24"/>
          <w:szCs w:val="24"/>
        </w:rPr>
        <w:t>delays in planned funding reform leading to many succes</w:t>
      </w:r>
      <w:r w:rsidR="00DB0457">
        <w:rPr>
          <w:rFonts w:ascii="Arial" w:hAnsi="Arial" w:eastAsia="Times New Roman" w:cs="Arial"/>
          <w:bCs/>
          <w:sz w:val="24"/>
          <w:szCs w:val="24"/>
        </w:rPr>
        <w:t>sive single year settlements</w:t>
      </w:r>
      <w:r>
        <w:rPr>
          <w:rFonts w:ascii="Arial" w:hAnsi="Arial" w:eastAsia="Times New Roman" w:cs="Arial"/>
          <w:bCs/>
          <w:sz w:val="24"/>
          <w:szCs w:val="24"/>
        </w:rPr>
        <w:t xml:space="preserve"> causing </w:t>
      </w:r>
      <w:r w:rsidR="00DB0457">
        <w:rPr>
          <w:rFonts w:ascii="Arial" w:hAnsi="Arial" w:eastAsia="Times New Roman" w:cs="Arial"/>
          <w:bCs/>
          <w:sz w:val="24"/>
          <w:szCs w:val="24"/>
        </w:rPr>
        <w:t>funding</w:t>
      </w:r>
      <w:r>
        <w:rPr>
          <w:rFonts w:ascii="Arial" w:hAnsi="Arial" w:eastAsia="Times New Roman" w:cs="Arial"/>
          <w:bCs/>
          <w:sz w:val="24"/>
          <w:szCs w:val="24"/>
        </w:rPr>
        <w:t xml:space="preserve"> uncertainty. Looking forward the Government could certainly help remove this barrier through </w:t>
      </w:r>
      <w:r w:rsidR="00DB0457">
        <w:rPr>
          <w:rFonts w:ascii="Arial" w:hAnsi="Arial" w:eastAsia="Times New Roman" w:cs="Arial"/>
          <w:bCs/>
          <w:sz w:val="24"/>
          <w:szCs w:val="24"/>
        </w:rPr>
        <w:t xml:space="preserve">the delivery of </w:t>
      </w:r>
      <w:r>
        <w:rPr>
          <w:rFonts w:ascii="Arial" w:hAnsi="Arial" w:eastAsia="Times New Roman" w:cs="Arial"/>
          <w:bCs/>
          <w:sz w:val="24"/>
          <w:szCs w:val="24"/>
        </w:rPr>
        <w:t xml:space="preserve">multi-year </w:t>
      </w:r>
      <w:r w:rsidR="00DB0457">
        <w:rPr>
          <w:rFonts w:ascii="Arial" w:hAnsi="Arial" w:eastAsia="Times New Roman" w:cs="Arial"/>
          <w:bCs/>
          <w:sz w:val="24"/>
          <w:szCs w:val="24"/>
        </w:rPr>
        <w:t xml:space="preserve">financial </w:t>
      </w:r>
      <w:r>
        <w:rPr>
          <w:rFonts w:ascii="Arial" w:hAnsi="Arial" w:eastAsia="Times New Roman" w:cs="Arial"/>
          <w:bCs/>
          <w:sz w:val="24"/>
          <w:szCs w:val="24"/>
        </w:rPr>
        <w:t>settlements.</w:t>
      </w:r>
    </w:p>
    <w:p w:rsidR="0074750B" w:rsidP="0074750B" w:rsidRDefault="0074750B" w14:paraId="62DED7FB" w14:textId="77777777">
      <w:pPr>
        <w:widowControl w:val="0"/>
        <w:spacing w:after="0" w:line="240" w:lineRule="auto"/>
        <w:jc w:val="both"/>
        <w:rPr>
          <w:rFonts w:ascii="Arial" w:hAnsi="Arial" w:eastAsia="Times New Roman" w:cs="Arial"/>
          <w:bCs/>
          <w:sz w:val="24"/>
          <w:szCs w:val="24"/>
        </w:rPr>
      </w:pPr>
    </w:p>
    <w:p w:rsidR="0074750B" w:rsidP="00101375" w:rsidRDefault="0074750B" w14:paraId="2CA844B5" w14:textId="7F18E4B7">
      <w:pPr>
        <w:widowControl w:val="0"/>
        <w:numPr>
          <w:ilvl w:val="1"/>
          <w:numId w:val="5"/>
        </w:numPr>
        <w:spacing w:after="0" w:line="240" w:lineRule="auto"/>
        <w:ind w:left="0" w:hanging="567"/>
        <w:jc w:val="both"/>
        <w:rPr>
          <w:rFonts w:ascii="Arial" w:hAnsi="Arial" w:eastAsia="Times New Roman" w:cs="Arial"/>
          <w:bCs/>
          <w:sz w:val="24"/>
          <w:szCs w:val="24"/>
        </w:rPr>
      </w:pPr>
      <w:r>
        <w:rPr>
          <w:rFonts w:ascii="Arial" w:hAnsi="Arial" w:eastAsia="Times New Roman" w:cs="Arial"/>
          <w:bCs/>
          <w:sz w:val="24"/>
          <w:szCs w:val="24"/>
        </w:rPr>
        <w:t xml:space="preserve">Additional burdens for example the recent requirements placed on local authorities in relation to the registration of XL Bullies and inspection of funeral directors adds additional pressures to already stretched resources particularly when these </w:t>
      </w:r>
      <w:proofErr w:type="gramStart"/>
      <w:r>
        <w:rPr>
          <w:rFonts w:ascii="Arial" w:hAnsi="Arial" w:eastAsia="Times New Roman" w:cs="Arial"/>
          <w:bCs/>
          <w:sz w:val="24"/>
          <w:szCs w:val="24"/>
        </w:rPr>
        <w:t>are not always supported</w:t>
      </w:r>
      <w:proofErr w:type="gramEnd"/>
      <w:r>
        <w:rPr>
          <w:rFonts w:ascii="Arial" w:hAnsi="Arial" w:eastAsia="Times New Roman" w:cs="Arial"/>
          <w:bCs/>
          <w:sz w:val="24"/>
          <w:szCs w:val="24"/>
        </w:rPr>
        <w:t xml:space="preserve"> by additional or ongoing funding.</w:t>
      </w:r>
    </w:p>
    <w:p w:rsidR="008D3330" w:rsidP="00101375" w:rsidRDefault="008D3330" w14:paraId="569CA9FE" w14:textId="77777777">
      <w:pPr>
        <w:widowControl w:val="0"/>
        <w:spacing w:after="0" w:line="240" w:lineRule="auto"/>
        <w:jc w:val="both"/>
        <w:rPr>
          <w:rFonts w:ascii="Arial" w:hAnsi="Arial" w:eastAsia="Times New Roman" w:cs="Arial"/>
          <w:bCs/>
          <w:sz w:val="24"/>
          <w:szCs w:val="24"/>
        </w:rPr>
      </w:pPr>
    </w:p>
    <w:p w:rsidR="0074750B" w:rsidP="0074750B" w:rsidRDefault="008D3330" w14:paraId="462BCEBB" w14:textId="77777777">
      <w:pPr>
        <w:widowControl w:val="0"/>
        <w:numPr>
          <w:ilvl w:val="1"/>
          <w:numId w:val="5"/>
        </w:numPr>
        <w:spacing w:after="0" w:line="240" w:lineRule="auto"/>
        <w:ind w:left="0" w:hanging="567"/>
        <w:jc w:val="both"/>
        <w:rPr>
          <w:rFonts w:ascii="Arial" w:hAnsi="Arial" w:eastAsia="Times New Roman" w:cs="Arial"/>
          <w:bCs/>
          <w:sz w:val="24"/>
          <w:szCs w:val="24"/>
        </w:rPr>
      </w:pPr>
      <w:r>
        <w:rPr>
          <w:rFonts w:ascii="Arial" w:hAnsi="Arial" w:eastAsia="Times New Roman" w:cs="Arial"/>
          <w:bCs/>
          <w:sz w:val="24"/>
          <w:szCs w:val="24"/>
        </w:rPr>
        <w:t>Specific grant funding, whilst very welcome</w:t>
      </w:r>
      <w:r w:rsidR="00DB0457">
        <w:rPr>
          <w:rFonts w:ascii="Arial" w:hAnsi="Arial" w:eastAsia="Times New Roman" w:cs="Arial"/>
          <w:bCs/>
          <w:sz w:val="24"/>
          <w:szCs w:val="24"/>
        </w:rPr>
        <w:t>,</w:t>
      </w:r>
      <w:r>
        <w:rPr>
          <w:rFonts w:ascii="Arial" w:hAnsi="Arial" w:eastAsia="Times New Roman" w:cs="Arial"/>
          <w:bCs/>
          <w:sz w:val="24"/>
          <w:szCs w:val="24"/>
        </w:rPr>
        <w:t xml:space="preserve"> can a</w:t>
      </w:r>
      <w:r w:rsidR="00DB0457">
        <w:rPr>
          <w:rFonts w:ascii="Arial" w:hAnsi="Arial" w:eastAsia="Times New Roman" w:cs="Arial"/>
          <w:bCs/>
          <w:sz w:val="24"/>
          <w:szCs w:val="24"/>
        </w:rPr>
        <w:t xml:space="preserve">lso be a significant challenge for a </w:t>
      </w:r>
      <w:r>
        <w:rPr>
          <w:rFonts w:ascii="Arial" w:hAnsi="Arial" w:eastAsia="Times New Roman" w:cs="Arial"/>
          <w:bCs/>
          <w:sz w:val="24"/>
          <w:szCs w:val="24"/>
        </w:rPr>
        <w:t xml:space="preserve">small local authority </w:t>
      </w:r>
      <w:r w:rsidR="00DB0457">
        <w:rPr>
          <w:rFonts w:ascii="Arial" w:hAnsi="Arial" w:eastAsia="Times New Roman" w:cs="Arial"/>
          <w:bCs/>
          <w:sz w:val="24"/>
          <w:szCs w:val="24"/>
        </w:rPr>
        <w:t xml:space="preserve">with limited resource. It can be extremely difficult </w:t>
      </w:r>
      <w:r>
        <w:rPr>
          <w:rFonts w:ascii="Arial" w:hAnsi="Arial" w:eastAsia="Times New Roman" w:cs="Arial"/>
          <w:bCs/>
          <w:sz w:val="24"/>
          <w:szCs w:val="24"/>
        </w:rPr>
        <w:t xml:space="preserve">to </w:t>
      </w:r>
      <w:r w:rsidR="00DB0457">
        <w:rPr>
          <w:rFonts w:ascii="Arial" w:hAnsi="Arial" w:eastAsia="Times New Roman" w:cs="Arial"/>
          <w:bCs/>
          <w:sz w:val="24"/>
          <w:szCs w:val="24"/>
        </w:rPr>
        <w:t xml:space="preserve">quickly </w:t>
      </w:r>
      <w:r>
        <w:rPr>
          <w:rFonts w:ascii="Arial" w:hAnsi="Arial" w:eastAsia="Times New Roman" w:cs="Arial"/>
          <w:bCs/>
          <w:sz w:val="24"/>
          <w:szCs w:val="24"/>
        </w:rPr>
        <w:t xml:space="preserve">resource a funding bid and deliver projects within </w:t>
      </w:r>
      <w:r w:rsidR="00DB0457">
        <w:rPr>
          <w:rFonts w:ascii="Arial" w:hAnsi="Arial" w:eastAsia="Times New Roman" w:cs="Arial"/>
          <w:bCs/>
          <w:sz w:val="24"/>
          <w:szCs w:val="24"/>
        </w:rPr>
        <w:t>sometimes quite limited timescales</w:t>
      </w:r>
      <w:r>
        <w:rPr>
          <w:rFonts w:ascii="Arial" w:hAnsi="Arial" w:eastAsia="Times New Roman" w:cs="Arial"/>
          <w:bCs/>
          <w:sz w:val="24"/>
          <w:szCs w:val="24"/>
        </w:rPr>
        <w:t xml:space="preserve">. The UK Shared Prosperity Fund is an example of specific funding that has required additional temporary </w:t>
      </w:r>
      <w:proofErr w:type="gramStart"/>
      <w:r>
        <w:rPr>
          <w:rFonts w:ascii="Arial" w:hAnsi="Arial" w:eastAsia="Times New Roman" w:cs="Arial"/>
          <w:bCs/>
          <w:sz w:val="24"/>
          <w:szCs w:val="24"/>
        </w:rPr>
        <w:t>resource which did take some time to secure</w:t>
      </w:r>
      <w:proofErr w:type="gramEnd"/>
      <w:r>
        <w:rPr>
          <w:rFonts w:ascii="Arial" w:hAnsi="Arial" w:eastAsia="Times New Roman" w:cs="Arial"/>
          <w:bCs/>
          <w:sz w:val="24"/>
          <w:szCs w:val="24"/>
        </w:rPr>
        <w:t xml:space="preserve"> and also comes with higher risk</w:t>
      </w:r>
      <w:r w:rsidR="00DB0457">
        <w:rPr>
          <w:rFonts w:ascii="Arial" w:hAnsi="Arial" w:eastAsia="Times New Roman" w:cs="Arial"/>
          <w:bCs/>
          <w:sz w:val="24"/>
          <w:szCs w:val="24"/>
        </w:rPr>
        <w:t xml:space="preserve"> due to shorter notice periods</w:t>
      </w:r>
      <w:r>
        <w:rPr>
          <w:rFonts w:ascii="Arial" w:hAnsi="Arial" w:eastAsia="Times New Roman" w:cs="Arial"/>
          <w:bCs/>
          <w:sz w:val="24"/>
          <w:szCs w:val="24"/>
        </w:rPr>
        <w:t xml:space="preserve">. Hertsmere has </w:t>
      </w:r>
      <w:r w:rsidR="00DB0457">
        <w:rPr>
          <w:rFonts w:ascii="Arial" w:hAnsi="Arial" w:eastAsia="Times New Roman" w:cs="Arial"/>
          <w:bCs/>
          <w:sz w:val="24"/>
          <w:szCs w:val="24"/>
        </w:rPr>
        <w:t>recently</w:t>
      </w:r>
      <w:r>
        <w:rPr>
          <w:rFonts w:ascii="Arial" w:hAnsi="Arial" w:eastAsia="Times New Roman" w:cs="Arial"/>
          <w:bCs/>
          <w:sz w:val="24"/>
          <w:szCs w:val="24"/>
        </w:rPr>
        <w:t xml:space="preserve"> welcomed the Local Authority Housing Fund although it has been a significant challenge to meet the required</w:t>
      </w:r>
      <w:r w:rsidR="00DB0457">
        <w:rPr>
          <w:rFonts w:ascii="Arial" w:hAnsi="Arial" w:eastAsia="Times New Roman" w:cs="Arial"/>
          <w:bCs/>
          <w:sz w:val="24"/>
          <w:szCs w:val="24"/>
        </w:rPr>
        <w:t xml:space="preserve"> delivery</w:t>
      </w:r>
      <w:r>
        <w:rPr>
          <w:rFonts w:ascii="Arial" w:hAnsi="Arial" w:eastAsia="Times New Roman" w:cs="Arial"/>
          <w:bCs/>
          <w:sz w:val="24"/>
          <w:szCs w:val="24"/>
        </w:rPr>
        <w:t xml:space="preserve"> timescales.</w:t>
      </w:r>
      <w:r w:rsidR="00DB0457">
        <w:rPr>
          <w:rFonts w:ascii="Arial" w:hAnsi="Arial" w:eastAsia="Times New Roman" w:cs="Arial"/>
          <w:bCs/>
          <w:sz w:val="24"/>
          <w:szCs w:val="24"/>
        </w:rPr>
        <w:t xml:space="preserve"> More lead in time for such specific grants and realistic deliver timelines would open the door to further funding bids.</w:t>
      </w:r>
    </w:p>
    <w:p w:rsidR="0074750B" w:rsidP="0074750B" w:rsidRDefault="0074750B" w14:paraId="5CD38D96" w14:textId="77777777">
      <w:pPr>
        <w:widowControl w:val="0"/>
        <w:spacing w:after="0" w:line="240" w:lineRule="auto"/>
        <w:jc w:val="both"/>
        <w:rPr>
          <w:rFonts w:ascii="Arial" w:hAnsi="Arial" w:eastAsia="Times New Roman" w:cs="Arial"/>
          <w:bCs/>
          <w:sz w:val="24"/>
          <w:szCs w:val="24"/>
        </w:rPr>
      </w:pPr>
    </w:p>
    <w:p w:rsidRPr="0074750B" w:rsidR="00101375" w:rsidP="0074750B" w:rsidRDefault="008D3330" w14:paraId="464DF84A" w14:textId="3E0EE77D">
      <w:pPr>
        <w:widowControl w:val="0"/>
        <w:numPr>
          <w:ilvl w:val="1"/>
          <w:numId w:val="5"/>
        </w:numPr>
        <w:spacing w:after="0" w:line="240" w:lineRule="auto"/>
        <w:ind w:left="0" w:hanging="567"/>
        <w:jc w:val="both"/>
        <w:rPr>
          <w:rFonts w:ascii="Arial" w:hAnsi="Arial" w:eastAsia="Times New Roman" w:cs="Arial"/>
          <w:bCs/>
          <w:sz w:val="24"/>
          <w:szCs w:val="24"/>
        </w:rPr>
      </w:pPr>
      <w:r w:rsidRPr="0074750B">
        <w:rPr>
          <w:rFonts w:ascii="Arial" w:hAnsi="Arial" w:eastAsia="Times New Roman" w:cs="Arial"/>
          <w:bCs/>
          <w:sz w:val="24"/>
          <w:szCs w:val="24"/>
        </w:rPr>
        <w:t xml:space="preserve">Statutory fees </w:t>
      </w:r>
      <w:r w:rsidRPr="0074750B" w:rsidR="00101375">
        <w:rPr>
          <w:rFonts w:ascii="Arial" w:hAnsi="Arial" w:eastAsia="Times New Roman" w:cs="Arial"/>
          <w:bCs/>
          <w:sz w:val="24"/>
          <w:szCs w:val="24"/>
        </w:rPr>
        <w:t>for</w:t>
      </w:r>
      <w:r w:rsidRPr="0074750B">
        <w:rPr>
          <w:rFonts w:ascii="Arial" w:hAnsi="Arial" w:eastAsia="Times New Roman" w:cs="Arial"/>
          <w:bCs/>
          <w:sz w:val="24"/>
          <w:szCs w:val="24"/>
        </w:rPr>
        <w:t xml:space="preserve"> Planning </w:t>
      </w:r>
      <w:r w:rsidRPr="0074750B" w:rsidR="00101375">
        <w:rPr>
          <w:rFonts w:ascii="Arial" w:hAnsi="Arial" w:eastAsia="Times New Roman" w:cs="Arial"/>
          <w:bCs/>
          <w:sz w:val="24"/>
          <w:szCs w:val="24"/>
        </w:rPr>
        <w:t xml:space="preserve">and other regulated services </w:t>
      </w:r>
      <w:proofErr w:type="gramStart"/>
      <w:r w:rsidRPr="0074750B" w:rsidR="00101375">
        <w:rPr>
          <w:rFonts w:ascii="Arial" w:hAnsi="Arial" w:eastAsia="Times New Roman" w:cs="Arial"/>
          <w:bCs/>
          <w:sz w:val="24"/>
          <w:szCs w:val="24"/>
        </w:rPr>
        <w:t>don’t</w:t>
      </w:r>
      <w:proofErr w:type="gramEnd"/>
      <w:r w:rsidRPr="0074750B" w:rsidR="00101375">
        <w:rPr>
          <w:rFonts w:ascii="Arial" w:hAnsi="Arial" w:eastAsia="Times New Roman" w:cs="Arial"/>
          <w:bCs/>
          <w:sz w:val="24"/>
          <w:szCs w:val="24"/>
        </w:rPr>
        <w:t xml:space="preserve"> currently recognise the different demographics across the country and the </w:t>
      </w:r>
      <w:r w:rsidRPr="0074750B" w:rsidR="00DB0457">
        <w:rPr>
          <w:rFonts w:ascii="Arial" w:hAnsi="Arial" w:eastAsia="Times New Roman" w:cs="Arial"/>
          <w:bCs/>
          <w:sz w:val="24"/>
          <w:szCs w:val="24"/>
        </w:rPr>
        <w:t xml:space="preserve">varying </w:t>
      </w:r>
      <w:r w:rsidRPr="0074750B" w:rsidR="00101375">
        <w:rPr>
          <w:rFonts w:ascii="Arial" w:hAnsi="Arial" w:eastAsia="Times New Roman" w:cs="Arial"/>
          <w:bCs/>
          <w:sz w:val="24"/>
          <w:szCs w:val="24"/>
        </w:rPr>
        <w:t xml:space="preserve">costs of providing such </w:t>
      </w:r>
      <w:r w:rsidRPr="0074750B" w:rsidR="00101375">
        <w:rPr>
          <w:rFonts w:ascii="Arial" w:hAnsi="Arial" w:eastAsia="Times New Roman" w:cs="Arial"/>
          <w:bCs/>
          <w:sz w:val="24"/>
          <w:szCs w:val="24"/>
        </w:rPr>
        <w:lastRenderedPageBreak/>
        <w:t>statutory services</w:t>
      </w:r>
      <w:r w:rsidRPr="0074750B" w:rsidR="000F1BAC">
        <w:rPr>
          <w:rFonts w:ascii="Arial" w:hAnsi="Arial" w:eastAsia="Times New Roman" w:cs="Arial"/>
          <w:bCs/>
          <w:sz w:val="24"/>
          <w:szCs w:val="24"/>
        </w:rPr>
        <w:t xml:space="preserve">. This is exacerbated under the current decision target system (8, 13, 16 weeks), which </w:t>
      </w:r>
      <w:proofErr w:type="gramStart"/>
      <w:r w:rsidRPr="0074750B" w:rsidR="000F1BAC">
        <w:rPr>
          <w:rFonts w:ascii="Arial" w:hAnsi="Arial" w:eastAsia="Times New Roman" w:cs="Arial"/>
          <w:bCs/>
          <w:sz w:val="24"/>
          <w:szCs w:val="24"/>
        </w:rPr>
        <w:t>doesn’t</w:t>
      </w:r>
      <w:proofErr w:type="gramEnd"/>
      <w:r w:rsidRPr="0074750B" w:rsidR="000F1BAC">
        <w:rPr>
          <w:rFonts w:ascii="Arial" w:hAnsi="Arial" w:eastAsia="Times New Roman" w:cs="Arial"/>
          <w:bCs/>
          <w:sz w:val="24"/>
          <w:szCs w:val="24"/>
        </w:rPr>
        <w:t xml:space="preserve"> recognise the increasing technical nature of planning submissions and the reliance on technical specialists (e.g. flood risk and Biodiversity Net Gain), many of which are external to the Council</w:t>
      </w:r>
      <w:r w:rsidRPr="0074750B" w:rsidR="00101375">
        <w:rPr>
          <w:rFonts w:ascii="Arial" w:hAnsi="Arial" w:eastAsia="Times New Roman" w:cs="Arial"/>
          <w:bCs/>
          <w:sz w:val="24"/>
          <w:szCs w:val="24"/>
        </w:rPr>
        <w:t xml:space="preserve">. </w:t>
      </w:r>
      <w:r w:rsidRPr="0074750B" w:rsidR="000F1BAC">
        <w:rPr>
          <w:rFonts w:ascii="Arial" w:hAnsi="Arial" w:eastAsia="Times New Roman" w:cs="Arial"/>
          <w:bCs/>
          <w:sz w:val="24"/>
          <w:szCs w:val="24"/>
        </w:rPr>
        <w:t xml:space="preserve">Furthermore, </w:t>
      </w:r>
      <w:r w:rsidRPr="0074750B" w:rsidR="00101375">
        <w:rPr>
          <w:rFonts w:ascii="Arial" w:hAnsi="Arial" w:eastAsia="Times New Roman" w:cs="Arial"/>
          <w:bCs/>
          <w:sz w:val="24"/>
          <w:szCs w:val="24"/>
        </w:rPr>
        <w:t>Hertsmere has for some time struggled to recruit professional planning staff as, due to its close proximity to London, it is having to compete with London Boroughs and London based professional practices who are able to pay higher salaries</w:t>
      </w:r>
      <w:r w:rsidRPr="0074750B" w:rsidR="000F1BAC">
        <w:rPr>
          <w:rFonts w:ascii="Arial" w:hAnsi="Arial" w:eastAsia="Times New Roman" w:cs="Arial"/>
          <w:bCs/>
          <w:sz w:val="24"/>
          <w:szCs w:val="24"/>
        </w:rPr>
        <w:t xml:space="preserve"> and offer more attractive working conditions</w:t>
      </w:r>
      <w:r w:rsidRPr="0074750B" w:rsidR="00101375">
        <w:rPr>
          <w:rFonts w:ascii="Arial" w:hAnsi="Arial" w:eastAsia="Times New Roman" w:cs="Arial"/>
          <w:bCs/>
          <w:sz w:val="24"/>
          <w:szCs w:val="24"/>
        </w:rPr>
        <w:t xml:space="preserve">. Not being able to appoint permanent staff has resulted in the need to recruit more expensive agency staff to manage workload and meet planning </w:t>
      </w:r>
      <w:proofErr w:type="gramStart"/>
      <w:r w:rsidRPr="0074750B" w:rsidR="00101375">
        <w:rPr>
          <w:rFonts w:ascii="Arial" w:hAnsi="Arial" w:eastAsia="Times New Roman" w:cs="Arial"/>
          <w:bCs/>
          <w:sz w:val="24"/>
          <w:szCs w:val="24"/>
        </w:rPr>
        <w:t>targets</w:t>
      </w:r>
      <w:r w:rsidRPr="0074750B" w:rsidR="00DB0457">
        <w:rPr>
          <w:rFonts w:ascii="Arial" w:hAnsi="Arial" w:eastAsia="Times New Roman" w:cs="Arial"/>
          <w:bCs/>
          <w:sz w:val="24"/>
          <w:szCs w:val="24"/>
        </w:rPr>
        <w:t xml:space="preserve"> which</w:t>
      </w:r>
      <w:proofErr w:type="gramEnd"/>
      <w:r w:rsidRPr="0074750B" w:rsidR="00DB0457">
        <w:rPr>
          <w:rFonts w:ascii="Arial" w:hAnsi="Arial" w:eastAsia="Times New Roman" w:cs="Arial"/>
          <w:bCs/>
          <w:sz w:val="24"/>
          <w:szCs w:val="24"/>
        </w:rPr>
        <w:t xml:space="preserve"> the Council recognises is inefficient</w:t>
      </w:r>
      <w:r w:rsidRPr="0074750B" w:rsidR="00101375">
        <w:rPr>
          <w:rFonts w:ascii="Arial" w:hAnsi="Arial" w:eastAsia="Times New Roman" w:cs="Arial"/>
          <w:bCs/>
          <w:sz w:val="24"/>
          <w:szCs w:val="24"/>
        </w:rPr>
        <w:t>. A more localised fee structure would enable local authorities to be more competitive in their offer to staff whilst enabling the recovery of more of the costs of providing such statutory services.</w:t>
      </w:r>
      <w:r w:rsidRPr="0074750B" w:rsidR="000F1BAC">
        <w:rPr>
          <w:rFonts w:ascii="Arial" w:hAnsi="Arial" w:eastAsia="Times New Roman" w:cs="Arial"/>
          <w:bCs/>
          <w:sz w:val="24"/>
          <w:szCs w:val="24"/>
        </w:rPr>
        <w:t xml:space="preserve"> </w:t>
      </w:r>
    </w:p>
    <w:p w:rsidR="00A4730D" w:rsidP="0074750B" w:rsidRDefault="00A4730D" w14:paraId="2EA6150D" w14:textId="4F1A2A03">
      <w:pPr>
        <w:spacing w:after="0" w:line="240" w:lineRule="auto"/>
        <w:rPr>
          <w:rFonts w:ascii="Arial" w:hAnsi="Arial" w:eastAsia="Times New Roman" w:cs="Arial"/>
          <w:bCs/>
          <w:sz w:val="24"/>
          <w:szCs w:val="24"/>
        </w:rPr>
      </w:pPr>
    </w:p>
    <w:p w:rsidR="0074750B" w:rsidP="0074750B" w:rsidRDefault="0074750B" w14:paraId="39CA8E08" w14:textId="77777777">
      <w:pPr>
        <w:spacing w:after="0" w:line="240" w:lineRule="auto"/>
        <w:rPr>
          <w:rFonts w:ascii="Arial" w:hAnsi="Arial" w:eastAsia="Times New Roman" w:cs="Arial"/>
          <w:bCs/>
          <w:sz w:val="24"/>
          <w:szCs w:val="24"/>
        </w:rPr>
      </w:pPr>
    </w:p>
    <w:p w:rsidRPr="00A4730D" w:rsidR="00A4730D" w:rsidP="0055114D" w:rsidRDefault="00A4730D" w14:paraId="0B2219F2" w14:textId="5EC6A097">
      <w:pPr>
        <w:widowControl w:val="0"/>
        <w:numPr>
          <w:ilvl w:val="1"/>
          <w:numId w:val="2"/>
        </w:numPr>
        <w:tabs>
          <w:tab w:val="clear" w:pos="1800"/>
        </w:tabs>
        <w:spacing w:after="240" w:line="240" w:lineRule="auto"/>
        <w:ind w:left="0" w:hanging="567"/>
        <w:jc w:val="both"/>
        <w:rPr>
          <w:rFonts w:ascii="Arial" w:hAnsi="Arial" w:eastAsia="Times New Roman" w:cs="Arial"/>
          <w:b/>
          <w:color w:val="0072AE"/>
          <w:sz w:val="28"/>
          <w:szCs w:val="28"/>
        </w:rPr>
      </w:pPr>
      <w:r w:rsidRPr="00A4730D">
        <w:rPr>
          <w:rFonts w:ascii="Arial" w:hAnsi="Arial" w:eastAsia="Times New Roman" w:cs="Arial"/>
          <w:b/>
          <w:color w:val="0072AE"/>
          <w:sz w:val="28"/>
          <w:szCs w:val="28"/>
        </w:rPr>
        <w:t>Approaches to Delivering Value for Money and Efficiencies</w:t>
      </w:r>
      <w:r w:rsidR="000A4CD2">
        <w:rPr>
          <w:rFonts w:ascii="Arial" w:hAnsi="Arial" w:eastAsia="Times New Roman" w:cs="Arial"/>
          <w:b/>
          <w:color w:val="0072AE"/>
          <w:sz w:val="28"/>
          <w:szCs w:val="28"/>
        </w:rPr>
        <w:t xml:space="preserve"> and improving Productivity</w:t>
      </w:r>
    </w:p>
    <w:p w:rsidRPr="00DB0457" w:rsidR="00DB0457" w:rsidP="00DB0457" w:rsidRDefault="00DB0457" w14:paraId="2F5727CF" w14:textId="1A33799C">
      <w:pPr>
        <w:keepNext/>
        <w:widowControl w:val="0"/>
        <w:numPr>
          <w:ilvl w:val="1"/>
          <w:numId w:val="6"/>
        </w:numPr>
        <w:spacing w:after="240" w:line="240" w:lineRule="auto"/>
        <w:ind w:left="0" w:hanging="567"/>
        <w:jc w:val="both"/>
        <w:rPr>
          <w:rFonts w:ascii="Arial" w:hAnsi="Arial" w:eastAsia="Times New Roman" w:cs="Arial"/>
          <w:bCs/>
          <w:sz w:val="24"/>
          <w:szCs w:val="24"/>
        </w:rPr>
      </w:pPr>
      <w:r w:rsidRPr="00DB0457">
        <w:rPr>
          <w:rFonts w:ascii="Arial" w:hAnsi="Arial" w:eastAsia="Times New Roman" w:cs="Arial"/>
          <w:bCs/>
          <w:sz w:val="24"/>
          <w:szCs w:val="24"/>
        </w:rPr>
        <w:t xml:space="preserve">Hertsmere continues to draw on its achievements to date and look for further opportunities to fulfil the Council’s aspirations of financial self-sustainability. Although it </w:t>
      </w:r>
      <w:proofErr w:type="gramStart"/>
      <w:r w:rsidRPr="00DB0457">
        <w:rPr>
          <w:rFonts w:ascii="Arial" w:hAnsi="Arial" w:eastAsia="Times New Roman" w:cs="Arial"/>
          <w:bCs/>
          <w:sz w:val="24"/>
          <w:szCs w:val="24"/>
        </w:rPr>
        <w:t>is also recognised</w:t>
      </w:r>
      <w:proofErr w:type="gramEnd"/>
      <w:r w:rsidRPr="00DB0457">
        <w:rPr>
          <w:rFonts w:ascii="Arial" w:hAnsi="Arial" w:eastAsia="Times New Roman" w:cs="Arial"/>
          <w:bCs/>
          <w:sz w:val="24"/>
          <w:szCs w:val="24"/>
        </w:rPr>
        <w:t xml:space="preserve"> that as the Council becomes more and more efficient, the challenge of achieving further efficiency savings will become more difficult to realise.</w:t>
      </w:r>
      <w:r>
        <w:rPr>
          <w:rFonts w:ascii="Arial" w:hAnsi="Arial" w:eastAsia="Times New Roman" w:cs="Arial"/>
          <w:bCs/>
          <w:sz w:val="24"/>
          <w:szCs w:val="24"/>
        </w:rPr>
        <w:t xml:space="preserve"> Some of the approaches the Council is taking to improve efficiency and productivity are set out below:</w:t>
      </w:r>
    </w:p>
    <w:p w:rsidRPr="00A4730D" w:rsidR="00A4730D" w:rsidP="004761E9" w:rsidRDefault="00A4730D" w14:paraId="364A04AC" w14:textId="77777777">
      <w:pPr>
        <w:keepNext/>
        <w:widowControl w:val="0"/>
        <w:numPr>
          <w:ilvl w:val="1"/>
          <w:numId w:val="6"/>
        </w:numPr>
        <w:spacing w:after="240" w:line="240" w:lineRule="auto"/>
        <w:ind w:left="0" w:hanging="567"/>
        <w:jc w:val="both"/>
        <w:rPr>
          <w:rFonts w:ascii="Arial" w:hAnsi="Arial" w:eastAsia="Times New Roman" w:cs="Arial"/>
          <w:b/>
          <w:bCs/>
          <w:color w:val="0072AE"/>
          <w:sz w:val="24"/>
          <w:szCs w:val="24"/>
        </w:rPr>
      </w:pPr>
      <w:r w:rsidRPr="00A4730D">
        <w:rPr>
          <w:rFonts w:ascii="Arial" w:hAnsi="Arial" w:eastAsia="Times New Roman" w:cs="Arial"/>
          <w:b/>
          <w:bCs/>
          <w:color w:val="0072AE"/>
          <w:sz w:val="24"/>
          <w:szCs w:val="24"/>
        </w:rPr>
        <w:t>Procurement:</w:t>
      </w:r>
    </w:p>
    <w:p w:rsidRPr="00A4730D" w:rsidR="00A4730D" w:rsidP="00A4730D" w:rsidRDefault="00A4730D" w14:paraId="50A21752" w14:textId="77777777">
      <w:pPr>
        <w:widowControl w:val="0"/>
        <w:numPr>
          <w:ilvl w:val="2"/>
          <w:numId w:val="1"/>
        </w:numPr>
        <w:spacing w:after="120" w:line="240" w:lineRule="auto"/>
        <w:ind w:left="850" w:hanging="425"/>
        <w:jc w:val="both"/>
        <w:outlineLvl w:val="1"/>
        <w:rPr>
          <w:rFonts w:ascii="Arial" w:hAnsi="Arial" w:eastAsia="Calibri" w:cs="Arial"/>
          <w:sz w:val="24"/>
          <w:szCs w:val="24"/>
        </w:rPr>
      </w:pPr>
      <w:r w:rsidRPr="00A4730D">
        <w:rPr>
          <w:rFonts w:ascii="Arial" w:hAnsi="Arial" w:eastAsia="Calibri" w:cs="Arial"/>
          <w:sz w:val="24"/>
          <w:szCs w:val="24"/>
        </w:rPr>
        <w:t>Competitive tendering.</w:t>
      </w:r>
    </w:p>
    <w:p w:rsidRPr="00A4730D" w:rsidR="00A4730D" w:rsidP="00A4730D" w:rsidRDefault="00A4730D" w14:paraId="756580A6" w14:textId="77777777">
      <w:pPr>
        <w:widowControl w:val="0"/>
        <w:numPr>
          <w:ilvl w:val="2"/>
          <w:numId w:val="1"/>
        </w:numPr>
        <w:spacing w:after="120" w:line="240" w:lineRule="auto"/>
        <w:ind w:left="850" w:hanging="425"/>
        <w:jc w:val="both"/>
        <w:outlineLvl w:val="1"/>
        <w:rPr>
          <w:rFonts w:ascii="Arial" w:hAnsi="Arial" w:eastAsia="Calibri" w:cs="Arial"/>
          <w:sz w:val="24"/>
          <w:szCs w:val="24"/>
        </w:rPr>
      </w:pPr>
      <w:r w:rsidRPr="00A4730D">
        <w:rPr>
          <w:rFonts w:ascii="Arial" w:hAnsi="Arial" w:eastAsia="Calibri" w:cs="Arial"/>
          <w:sz w:val="24"/>
          <w:szCs w:val="24"/>
        </w:rPr>
        <w:t xml:space="preserve">Updating of contract procedure rules has standardised procedures and documents </w:t>
      </w:r>
      <w:proofErr w:type="gramStart"/>
      <w:r w:rsidRPr="00A4730D">
        <w:rPr>
          <w:rFonts w:ascii="Arial" w:hAnsi="Arial" w:eastAsia="Calibri" w:cs="Arial"/>
          <w:sz w:val="24"/>
          <w:szCs w:val="24"/>
        </w:rPr>
        <w:t>with regards to</w:t>
      </w:r>
      <w:proofErr w:type="gramEnd"/>
      <w:r w:rsidRPr="00A4730D">
        <w:rPr>
          <w:rFonts w:ascii="Arial" w:hAnsi="Arial" w:eastAsia="Calibri" w:cs="Arial"/>
          <w:sz w:val="24"/>
          <w:szCs w:val="24"/>
        </w:rPr>
        <w:t xml:space="preserve"> all types of procurement.</w:t>
      </w:r>
    </w:p>
    <w:p w:rsidRPr="00A4730D" w:rsidR="00A4730D" w:rsidP="00A4730D" w:rsidRDefault="00A4730D" w14:paraId="520554AB" w14:textId="77777777">
      <w:pPr>
        <w:widowControl w:val="0"/>
        <w:numPr>
          <w:ilvl w:val="2"/>
          <w:numId w:val="1"/>
        </w:numPr>
        <w:spacing w:after="120" w:line="240" w:lineRule="auto"/>
        <w:ind w:left="850" w:hanging="425"/>
        <w:jc w:val="both"/>
        <w:outlineLvl w:val="1"/>
        <w:rPr>
          <w:rFonts w:ascii="Arial" w:hAnsi="Arial" w:eastAsia="Calibri" w:cs="Arial"/>
          <w:sz w:val="24"/>
          <w:szCs w:val="24"/>
        </w:rPr>
      </w:pPr>
      <w:r w:rsidRPr="00A4730D">
        <w:rPr>
          <w:rFonts w:ascii="Arial" w:hAnsi="Arial" w:eastAsia="Calibri" w:cs="Arial"/>
          <w:sz w:val="24"/>
          <w:szCs w:val="24"/>
        </w:rPr>
        <w:t>Adoption of new technologies in the form of e-procurement.</w:t>
      </w:r>
    </w:p>
    <w:p w:rsidRPr="00A4730D" w:rsidR="00A4730D" w:rsidP="00A4730D" w:rsidRDefault="00A4730D" w14:paraId="318E0168" w14:textId="19B6872C">
      <w:pPr>
        <w:widowControl w:val="0"/>
        <w:numPr>
          <w:ilvl w:val="2"/>
          <w:numId w:val="1"/>
        </w:numPr>
        <w:spacing w:after="120" w:line="240" w:lineRule="auto"/>
        <w:ind w:left="850" w:hanging="425"/>
        <w:jc w:val="both"/>
        <w:outlineLvl w:val="1"/>
        <w:rPr>
          <w:rFonts w:ascii="Arial" w:hAnsi="Arial" w:eastAsia="Calibri" w:cs="Arial"/>
          <w:sz w:val="24"/>
          <w:szCs w:val="24"/>
        </w:rPr>
      </w:pPr>
      <w:r w:rsidRPr="00A4730D">
        <w:rPr>
          <w:rFonts w:ascii="Arial" w:hAnsi="Arial" w:eastAsia="Calibri" w:cs="Arial"/>
          <w:sz w:val="24"/>
          <w:szCs w:val="24"/>
        </w:rPr>
        <w:t xml:space="preserve">Considering partnership contracts as the first approach to all procurements. This could </w:t>
      </w:r>
      <w:proofErr w:type="gramStart"/>
      <w:r w:rsidRPr="00A4730D">
        <w:rPr>
          <w:rFonts w:ascii="Arial" w:hAnsi="Arial" w:eastAsia="Calibri" w:cs="Arial"/>
          <w:sz w:val="24"/>
          <w:szCs w:val="24"/>
        </w:rPr>
        <w:t>either be</w:t>
      </w:r>
      <w:proofErr w:type="gramEnd"/>
      <w:r w:rsidRPr="00A4730D">
        <w:rPr>
          <w:rFonts w:ascii="Arial" w:hAnsi="Arial" w:eastAsia="Calibri" w:cs="Arial"/>
          <w:sz w:val="24"/>
          <w:szCs w:val="24"/>
        </w:rPr>
        <w:t xml:space="preserve"> by utilising existing framework contracts (such as the Office of Government Commerce) or collaborating with other Hertfordshire </w:t>
      </w:r>
      <w:r w:rsidR="00F2621C">
        <w:rPr>
          <w:rFonts w:ascii="Arial" w:hAnsi="Arial" w:eastAsia="Calibri" w:cs="Arial"/>
          <w:sz w:val="24"/>
          <w:szCs w:val="24"/>
        </w:rPr>
        <w:t>/ Regional public sector bodies</w:t>
      </w:r>
      <w:r w:rsidRPr="00A4730D">
        <w:rPr>
          <w:rFonts w:ascii="Arial" w:hAnsi="Arial" w:eastAsia="Calibri" w:cs="Arial"/>
          <w:sz w:val="24"/>
          <w:szCs w:val="24"/>
        </w:rPr>
        <w:t>.</w:t>
      </w:r>
    </w:p>
    <w:p w:rsidRPr="00A4730D" w:rsidR="00A4730D" w:rsidP="00A4730D" w:rsidRDefault="00A4730D" w14:paraId="2FD8D217" w14:textId="271A4628">
      <w:pPr>
        <w:widowControl w:val="0"/>
        <w:numPr>
          <w:ilvl w:val="2"/>
          <w:numId w:val="1"/>
        </w:numPr>
        <w:spacing w:after="120" w:line="240" w:lineRule="auto"/>
        <w:ind w:left="850" w:hanging="425"/>
        <w:jc w:val="both"/>
        <w:outlineLvl w:val="1"/>
        <w:rPr>
          <w:rFonts w:ascii="Arial" w:hAnsi="Arial" w:eastAsia="Calibri" w:cs="Arial"/>
          <w:sz w:val="24"/>
          <w:szCs w:val="24"/>
        </w:rPr>
      </w:pPr>
      <w:r w:rsidRPr="00A4730D">
        <w:rPr>
          <w:rFonts w:ascii="Arial" w:hAnsi="Arial" w:eastAsia="Calibri" w:cs="Arial"/>
          <w:sz w:val="24"/>
          <w:szCs w:val="24"/>
        </w:rPr>
        <w:t>Introduction of the e-market place result</w:t>
      </w:r>
      <w:r w:rsidR="00F2621C">
        <w:rPr>
          <w:rFonts w:ascii="Arial" w:hAnsi="Arial" w:eastAsia="Calibri" w:cs="Arial"/>
          <w:sz w:val="24"/>
          <w:szCs w:val="24"/>
        </w:rPr>
        <w:t>ing</w:t>
      </w:r>
      <w:r w:rsidRPr="00A4730D">
        <w:rPr>
          <w:rFonts w:ascii="Arial" w:hAnsi="Arial" w:eastAsia="Calibri" w:cs="Arial"/>
          <w:sz w:val="24"/>
          <w:szCs w:val="24"/>
        </w:rPr>
        <w:t xml:space="preserve"> in economies of scale and reduction of process costs. </w:t>
      </w:r>
    </w:p>
    <w:p w:rsidR="006619DC" w:rsidP="006619DC" w:rsidRDefault="006619DC" w14:paraId="4563AEE2" w14:textId="77777777">
      <w:pPr>
        <w:keepNext/>
        <w:widowControl w:val="0"/>
        <w:spacing w:after="240" w:line="240" w:lineRule="auto"/>
        <w:jc w:val="both"/>
        <w:rPr>
          <w:rFonts w:ascii="Arial" w:hAnsi="Arial" w:eastAsia="Times New Roman" w:cs="Arial"/>
          <w:b/>
          <w:bCs/>
          <w:color w:val="0072AE"/>
          <w:sz w:val="24"/>
          <w:szCs w:val="24"/>
        </w:rPr>
      </w:pPr>
    </w:p>
    <w:p w:rsidRPr="00A4730D" w:rsidR="00A4730D" w:rsidP="004761E9" w:rsidRDefault="00A4730D" w14:paraId="31155182" w14:textId="39B08ED1">
      <w:pPr>
        <w:keepNext/>
        <w:widowControl w:val="0"/>
        <w:numPr>
          <w:ilvl w:val="1"/>
          <w:numId w:val="6"/>
        </w:numPr>
        <w:spacing w:after="240" w:line="240" w:lineRule="auto"/>
        <w:ind w:left="0" w:hanging="567"/>
        <w:jc w:val="both"/>
        <w:rPr>
          <w:rFonts w:ascii="Arial" w:hAnsi="Arial" w:eastAsia="Times New Roman" w:cs="Arial"/>
          <w:b/>
          <w:bCs/>
          <w:color w:val="0072AE"/>
          <w:sz w:val="24"/>
          <w:szCs w:val="24"/>
        </w:rPr>
      </w:pPr>
      <w:r w:rsidRPr="00A4730D">
        <w:rPr>
          <w:rFonts w:ascii="Arial" w:hAnsi="Arial" w:eastAsia="Times New Roman" w:cs="Arial"/>
          <w:b/>
          <w:bCs/>
          <w:color w:val="0072AE"/>
          <w:sz w:val="24"/>
          <w:szCs w:val="24"/>
        </w:rPr>
        <w:t>Personnel:</w:t>
      </w:r>
    </w:p>
    <w:p w:rsidR="00F2621C" w:rsidP="00F2621C" w:rsidRDefault="00F2621C" w14:paraId="1F5CED32" w14:textId="489AD7DD">
      <w:pPr>
        <w:widowControl w:val="0"/>
        <w:numPr>
          <w:ilvl w:val="2"/>
          <w:numId w:val="1"/>
        </w:numPr>
        <w:spacing w:after="120" w:line="240" w:lineRule="auto"/>
        <w:ind w:left="850" w:hanging="425"/>
        <w:jc w:val="both"/>
        <w:outlineLvl w:val="1"/>
        <w:rPr>
          <w:rFonts w:ascii="Arial" w:hAnsi="Arial" w:eastAsia="Calibri" w:cs="Arial"/>
          <w:sz w:val="24"/>
          <w:szCs w:val="24"/>
        </w:rPr>
      </w:pPr>
      <w:r w:rsidRPr="00F2621C">
        <w:rPr>
          <w:rFonts w:ascii="Arial" w:hAnsi="Arial" w:eastAsia="Calibri" w:cs="Arial"/>
          <w:sz w:val="24"/>
          <w:szCs w:val="24"/>
        </w:rPr>
        <w:t>Embedding the new Flexible Working Time Policy that provides benefits to the Council and employees alike</w:t>
      </w:r>
      <w:r w:rsidR="000B58B2">
        <w:rPr>
          <w:rFonts w:ascii="Arial" w:hAnsi="Arial" w:eastAsia="Calibri" w:cs="Arial"/>
          <w:sz w:val="24"/>
          <w:szCs w:val="24"/>
        </w:rPr>
        <w:t xml:space="preserve"> including</w:t>
      </w:r>
      <w:r>
        <w:rPr>
          <w:rFonts w:ascii="Arial" w:hAnsi="Arial" w:eastAsia="Calibri" w:cs="Arial"/>
          <w:sz w:val="24"/>
          <w:szCs w:val="24"/>
        </w:rPr>
        <w:t>:</w:t>
      </w:r>
    </w:p>
    <w:p w:rsidR="000B58B2" w:rsidP="00F2621C" w:rsidRDefault="00F2621C" w14:paraId="69328048" w14:textId="115A5689">
      <w:pPr>
        <w:widowControl w:val="0"/>
        <w:numPr>
          <w:ilvl w:val="3"/>
          <w:numId w:val="1"/>
        </w:numPr>
        <w:spacing w:after="120" w:line="240" w:lineRule="auto"/>
        <w:ind w:left="1276" w:hanging="283"/>
        <w:jc w:val="both"/>
        <w:outlineLvl w:val="1"/>
        <w:rPr>
          <w:rFonts w:ascii="Arial" w:hAnsi="Arial" w:eastAsia="Calibri" w:cs="Arial"/>
          <w:sz w:val="24"/>
          <w:szCs w:val="24"/>
        </w:rPr>
      </w:pPr>
      <w:r w:rsidRPr="00F2621C">
        <w:rPr>
          <w:rFonts w:ascii="Arial" w:hAnsi="Arial" w:eastAsia="Calibri" w:cs="Arial"/>
          <w:sz w:val="24"/>
          <w:szCs w:val="24"/>
        </w:rPr>
        <w:t xml:space="preserve">to ensure that the Council can provide flexible working arrangements in </w:t>
      </w:r>
      <w:r w:rsidR="000B58B2">
        <w:rPr>
          <w:rFonts w:ascii="Arial" w:hAnsi="Arial" w:eastAsia="Calibri" w:cs="Arial"/>
          <w:sz w:val="24"/>
          <w:szCs w:val="24"/>
        </w:rPr>
        <w:t>line with best practice</w:t>
      </w:r>
      <w:r w:rsidR="00DB0457">
        <w:rPr>
          <w:rFonts w:ascii="Arial" w:hAnsi="Arial" w:eastAsia="Calibri" w:cs="Arial"/>
          <w:sz w:val="24"/>
          <w:szCs w:val="24"/>
        </w:rPr>
        <w:t xml:space="preserve"> and remain competitive in its recruitment and retention</w:t>
      </w:r>
      <w:r w:rsidR="000B58B2">
        <w:rPr>
          <w:rFonts w:ascii="Arial" w:hAnsi="Arial" w:eastAsia="Calibri" w:cs="Arial"/>
          <w:sz w:val="24"/>
          <w:szCs w:val="24"/>
        </w:rPr>
        <w:t>;</w:t>
      </w:r>
    </w:p>
    <w:p w:rsidRPr="00A4730D" w:rsidR="00A4730D" w:rsidP="00F2621C" w:rsidRDefault="00F2621C" w14:paraId="19E4BF72" w14:textId="1880A908">
      <w:pPr>
        <w:widowControl w:val="0"/>
        <w:numPr>
          <w:ilvl w:val="3"/>
          <w:numId w:val="1"/>
        </w:numPr>
        <w:spacing w:after="120" w:line="240" w:lineRule="auto"/>
        <w:ind w:left="1276" w:hanging="283"/>
        <w:jc w:val="both"/>
        <w:outlineLvl w:val="1"/>
        <w:rPr>
          <w:rFonts w:ascii="Arial" w:hAnsi="Arial" w:eastAsia="Calibri" w:cs="Arial"/>
          <w:sz w:val="24"/>
          <w:szCs w:val="24"/>
        </w:rPr>
      </w:pPr>
      <w:proofErr w:type="gramStart"/>
      <w:r w:rsidRPr="00F2621C">
        <w:rPr>
          <w:rFonts w:ascii="Arial" w:hAnsi="Arial" w:eastAsia="Calibri" w:cs="Arial"/>
          <w:sz w:val="24"/>
          <w:szCs w:val="24"/>
        </w:rPr>
        <w:t>to</w:t>
      </w:r>
      <w:proofErr w:type="gramEnd"/>
      <w:r w:rsidRPr="00F2621C">
        <w:rPr>
          <w:rFonts w:ascii="Arial" w:hAnsi="Arial" w:eastAsia="Calibri" w:cs="Arial"/>
          <w:sz w:val="24"/>
          <w:szCs w:val="24"/>
        </w:rPr>
        <w:t xml:space="preserve"> meet its statutory obligations to consider and meet requests for flexible working.</w:t>
      </w:r>
    </w:p>
    <w:p w:rsidRPr="00F2621C" w:rsidR="00F2621C" w:rsidP="00F2621C" w:rsidRDefault="00F2621C" w14:paraId="5FD59914" w14:textId="77777777">
      <w:pPr>
        <w:widowControl w:val="0"/>
        <w:numPr>
          <w:ilvl w:val="2"/>
          <w:numId w:val="1"/>
        </w:numPr>
        <w:spacing w:after="120" w:line="240" w:lineRule="auto"/>
        <w:ind w:left="850" w:hanging="425"/>
        <w:jc w:val="both"/>
        <w:outlineLvl w:val="1"/>
        <w:rPr>
          <w:rFonts w:ascii="Arial" w:hAnsi="Arial" w:eastAsia="Calibri" w:cs="Arial"/>
          <w:sz w:val="24"/>
          <w:szCs w:val="24"/>
        </w:rPr>
      </w:pPr>
      <w:r w:rsidRPr="00A4730D">
        <w:rPr>
          <w:rFonts w:ascii="Arial" w:hAnsi="Arial" w:eastAsia="Calibri" w:cs="Arial"/>
          <w:sz w:val="24"/>
          <w:szCs w:val="24"/>
        </w:rPr>
        <w:lastRenderedPageBreak/>
        <w:t>Developi</w:t>
      </w:r>
      <w:r w:rsidRPr="00F2621C">
        <w:rPr>
          <w:rFonts w:ascii="Arial" w:hAnsi="Arial" w:eastAsia="Calibri" w:cs="Arial"/>
          <w:sz w:val="24"/>
          <w:szCs w:val="24"/>
        </w:rPr>
        <w:t>ng a pay and workforce strategy that will work towards addressing some of these challenges with key work streams to include:</w:t>
      </w:r>
    </w:p>
    <w:p w:rsidRPr="00F2621C" w:rsidR="00F2621C" w:rsidP="00F2621C" w:rsidRDefault="00F2621C" w14:paraId="205E7BF8" w14:textId="77777777">
      <w:pPr>
        <w:widowControl w:val="0"/>
        <w:numPr>
          <w:ilvl w:val="3"/>
          <w:numId w:val="1"/>
        </w:numPr>
        <w:spacing w:after="120" w:line="240" w:lineRule="auto"/>
        <w:ind w:left="1276" w:hanging="283"/>
        <w:jc w:val="both"/>
        <w:outlineLvl w:val="1"/>
        <w:rPr>
          <w:rFonts w:ascii="Arial" w:hAnsi="Arial" w:eastAsia="Calibri" w:cs="Arial"/>
          <w:sz w:val="24"/>
          <w:szCs w:val="24"/>
        </w:rPr>
      </w:pPr>
      <w:r w:rsidRPr="00F2621C">
        <w:rPr>
          <w:rFonts w:ascii="Arial" w:hAnsi="Arial" w:eastAsia="Calibri" w:cs="Arial"/>
          <w:sz w:val="24"/>
          <w:szCs w:val="24"/>
        </w:rPr>
        <w:t>a focus on recruitment and retention and consideration of measures to improve outcomes;</w:t>
      </w:r>
    </w:p>
    <w:p w:rsidRPr="00F2621C" w:rsidR="00F2621C" w:rsidP="00F2621C" w:rsidRDefault="00F2621C" w14:paraId="63C69B8E" w14:textId="77777777">
      <w:pPr>
        <w:widowControl w:val="0"/>
        <w:numPr>
          <w:ilvl w:val="3"/>
          <w:numId w:val="1"/>
        </w:numPr>
        <w:spacing w:after="120" w:line="240" w:lineRule="auto"/>
        <w:ind w:left="1276" w:hanging="283"/>
        <w:jc w:val="both"/>
        <w:outlineLvl w:val="1"/>
        <w:rPr>
          <w:rFonts w:ascii="Arial" w:hAnsi="Arial" w:eastAsia="Calibri" w:cs="Arial"/>
          <w:sz w:val="24"/>
          <w:szCs w:val="24"/>
        </w:rPr>
      </w:pPr>
      <w:r w:rsidRPr="00F2621C">
        <w:rPr>
          <w:rFonts w:ascii="Arial" w:hAnsi="Arial" w:eastAsia="Calibri" w:cs="Arial"/>
          <w:sz w:val="24"/>
          <w:szCs w:val="24"/>
        </w:rPr>
        <w:t>a focus on a review of pay and benefits and</w:t>
      </w:r>
    </w:p>
    <w:p w:rsidRPr="00A4730D" w:rsidR="00F2621C" w:rsidP="00F2621C" w:rsidRDefault="00F2621C" w14:paraId="554A74D8" w14:textId="77777777">
      <w:pPr>
        <w:widowControl w:val="0"/>
        <w:numPr>
          <w:ilvl w:val="3"/>
          <w:numId w:val="1"/>
        </w:numPr>
        <w:spacing w:after="120" w:line="240" w:lineRule="auto"/>
        <w:ind w:left="1276" w:hanging="283"/>
        <w:jc w:val="both"/>
        <w:outlineLvl w:val="1"/>
        <w:rPr>
          <w:rFonts w:ascii="Arial" w:hAnsi="Arial" w:eastAsia="Calibri" w:cs="Arial"/>
          <w:sz w:val="24"/>
          <w:szCs w:val="24"/>
        </w:rPr>
      </w:pPr>
      <w:proofErr w:type="gramStart"/>
      <w:r w:rsidRPr="00F2621C">
        <w:rPr>
          <w:rFonts w:ascii="Arial" w:hAnsi="Arial" w:eastAsia="Calibri" w:cs="Arial"/>
          <w:sz w:val="24"/>
          <w:szCs w:val="24"/>
        </w:rPr>
        <w:t>close</w:t>
      </w:r>
      <w:proofErr w:type="gramEnd"/>
      <w:r w:rsidRPr="00F2621C">
        <w:rPr>
          <w:rFonts w:ascii="Arial" w:hAnsi="Arial" w:eastAsia="Calibri" w:cs="Arial"/>
          <w:sz w:val="24"/>
          <w:szCs w:val="24"/>
        </w:rPr>
        <w:t xml:space="preserve"> monitoring and effective management of sickness absence.</w:t>
      </w:r>
    </w:p>
    <w:p w:rsidRPr="00A4730D" w:rsidR="00A4730D" w:rsidP="00A4730D" w:rsidRDefault="00A4730D" w14:paraId="19C5FF0D" w14:textId="0EB76EAE">
      <w:pPr>
        <w:widowControl w:val="0"/>
        <w:numPr>
          <w:ilvl w:val="2"/>
          <w:numId w:val="1"/>
        </w:numPr>
        <w:spacing w:after="120" w:line="240" w:lineRule="auto"/>
        <w:ind w:left="850" w:hanging="425"/>
        <w:jc w:val="both"/>
        <w:outlineLvl w:val="1"/>
        <w:rPr>
          <w:rFonts w:ascii="Arial" w:hAnsi="Arial" w:eastAsia="Calibri" w:cs="Arial"/>
          <w:sz w:val="24"/>
          <w:szCs w:val="24"/>
        </w:rPr>
      </w:pPr>
      <w:r w:rsidRPr="00A4730D">
        <w:rPr>
          <w:rFonts w:ascii="Arial" w:hAnsi="Arial" w:eastAsia="Calibri" w:cs="Arial"/>
          <w:sz w:val="24"/>
          <w:szCs w:val="24"/>
        </w:rPr>
        <w:t>Widespread adoption of new technologies.</w:t>
      </w:r>
    </w:p>
    <w:p w:rsidRPr="00A4730D" w:rsidR="00A4730D" w:rsidP="00A4730D" w:rsidRDefault="00A4730D" w14:paraId="5BD656FC" w14:textId="77777777">
      <w:pPr>
        <w:widowControl w:val="0"/>
        <w:numPr>
          <w:ilvl w:val="2"/>
          <w:numId w:val="1"/>
        </w:numPr>
        <w:spacing w:after="120" w:line="240" w:lineRule="auto"/>
        <w:ind w:left="850" w:hanging="425"/>
        <w:jc w:val="both"/>
        <w:outlineLvl w:val="1"/>
        <w:rPr>
          <w:rFonts w:ascii="Arial" w:hAnsi="Arial" w:eastAsia="Calibri" w:cs="Arial"/>
          <w:sz w:val="24"/>
          <w:szCs w:val="24"/>
        </w:rPr>
      </w:pPr>
      <w:r w:rsidRPr="00A4730D">
        <w:rPr>
          <w:rFonts w:ascii="Arial" w:hAnsi="Arial" w:eastAsia="Calibri" w:cs="Arial"/>
          <w:sz w:val="24"/>
          <w:szCs w:val="24"/>
        </w:rPr>
        <w:t>Review of bureaucratic burdens faced by front-line staff.</w:t>
      </w:r>
    </w:p>
    <w:p w:rsidRPr="00F2621C" w:rsidR="00F2621C" w:rsidP="00F2621C" w:rsidRDefault="00A4730D" w14:paraId="10753327" w14:textId="3368D7D3">
      <w:pPr>
        <w:widowControl w:val="0"/>
        <w:numPr>
          <w:ilvl w:val="2"/>
          <w:numId w:val="1"/>
        </w:numPr>
        <w:spacing w:after="120" w:line="240" w:lineRule="auto"/>
        <w:ind w:left="850" w:hanging="425"/>
        <w:jc w:val="both"/>
        <w:outlineLvl w:val="1"/>
        <w:rPr>
          <w:rFonts w:ascii="Arial" w:hAnsi="Arial" w:eastAsia="Calibri" w:cs="Arial"/>
          <w:sz w:val="24"/>
          <w:szCs w:val="24"/>
        </w:rPr>
      </w:pPr>
      <w:r w:rsidRPr="00A4730D">
        <w:rPr>
          <w:rFonts w:ascii="Arial" w:hAnsi="Arial" w:eastAsia="Calibri" w:cs="Arial"/>
          <w:sz w:val="24"/>
          <w:szCs w:val="24"/>
        </w:rPr>
        <w:t>Cost-effective recruitment.</w:t>
      </w:r>
    </w:p>
    <w:p w:rsidRPr="00F2621C" w:rsidR="00F2621C" w:rsidP="00F2621C" w:rsidRDefault="00F2621C" w14:paraId="582C8B9F" w14:textId="77777777">
      <w:pPr>
        <w:widowControl w:val="0"/>
        <w:spacing w:after="120" w:line="240" w:lineRule="auto"/>
        <w:ind w:left="850"/>
        <w:jc w:val="both"/>
        <w:outlineLvl w:val="1"/>
        <w:rPr>
          <w:rFonts w:ascii="Arial" w:hAnsi="Arial" w:eastAsia="Calibri" w:cs="Arial"/>
          <w:sz w:val="24"/>
          <w:szCs w:val="24"/>
        </w:rPr>
      </w:pPr>
    </w:p>
    <w:p w:rsidRPr="00A4730D" w:rsidR="00A4730D" w:rsidP="004761E9" w:rsidRDefault="00A4730D" w14:paraId="61A2BAA5" w14:textId="77777777">
      <w:pPr>
        <w:keepNext/>
        <w:widowControl w:val="0"/>
        <w:numPr>
          <w:ilvl w:val="1"/>
          <w:numId w:val="6"/>
        </w:numPr>
        <w:spacing w:after="240" w:line="240" w:lineRule="auto"/>
        <w:ind w:left="0" w:hanging="567"/>
        <w:jc w:val="both"/>
        <w:rPr>
          <w:rFonts w:ascii="Arial" w:hAnsi="Arial" w:eastAsia="Times New Roman" w:cs="Arial"/>
          <w:b/>
          <w:bCs/>
          <w:color w:val="0072AE"/>
          <w:sz w:val="24"/>
          <w:szCs w:val="24"/>
        </w:rPr>
      </w:pPr>
      <w:r w:rsidRPr="00A4730D">
        <w:rPr>
          <w:rFonts w:ascii="Arial" w:hAnsi="Arial" w:eastAsia="Times New Roman" w:cs="Arial"/>
          <w:b/>
          <w:bCs/>
          <w:color w:val="0072AE"/>
          <w:sz w:val="24"/>
          <w:szCs w:val="24"/>
        </w:rPr>
        <w:t>Corporate plan and policy framework:</w:t>
      </w:r>
    </w:p>
    <w:p w:rsidR="00F2621C" w:rsidP="00A4730D" w:rsidRDefault="00F2621C" w14:paraId="5B4C76F7" w14:textId="41BAD665">
      <w:pPr>
        <w:widowControl w:val="0"/>
        <w:numPr>
          <w:ilvl w:val="2"/>
          <w:numId w:val="1"/>
        </w:numPr>
        <w:spacing w:after="120" w:line="240" w:lineRule="auto"/>
        <w:ind w:left="850" w:hanging="425"/>
        <w:jc w:val="both"/>
        <w:outlineLvl w:val="1"/>
        <w:rPr>
          <w:rFonts w:ascii="Arial" w:hAnsi="Arial" w:eastAsia="Calibri" w:cs="Arial"/>
          <w:sz w:val="24"/>
          <w:szCs w:val="24"/>
        </w:rPr>
      </w:pPr>
      <w:r>
        <w:rPr>
          <w:rFonts w:ascii="Arial" w:hAnsi="Arial" w:eastAsia="Calibri" w:cs="Arial"/>
          <w:sz w:val="24"/>
          <w:szCs w:val="24"/>
        </w:rPr>
        <w:t>Adopting a new Corporate Plan.</w:t>
      </w:r>
    </w:p>
    <w:p w:rsidR="00F2621C" w:rsidP="00A4730D" w:rsidRDefault="00F2621C" w14:paraId="4735A720" w14:textId="3487DD95">
      <w:pPr>
        <w:widowControl w:val="0"/>
        <w:numPr>
          <w:ilvl w:val="2"/>
          <w:numId w:val="1"/>
        </w:numPr>
        <w:spacing w:after="120" w:line="240" w:lineRule="auto"/>
        <w:ind w:left="850" w:hanging="425"/>
        <w:jc w:val="both"/>
        <w:outlineLvl w:val="1"/>
        <w:rPr>
          <w:rFonts w:ascii="Arial" w:hAnsi="Arial" w:eastAsia="Calibri" w:cs="Arial"/>
          <w:sz w:val="24"/>
          <w:szCs w:val="24"/>
        </w:rPr>
      </w:pPr>
      <w:r>
        <w:rPr>
          <w:rFonts w:ascii="Arial" w:hAnsi="Arial" w:eastAsia="Calibri" w:cs="Arial"/>
          <w:sz w:val="24"/>
          <w:szCs w:val="24"/>
        </w:rPr>
        <w:t>Peer review challenge.</w:t>
      </w:r>
    </w:p>
    <w:p w:rsidRPr="00A4730D" w:rsidR="00A4730D" w:rsidP="00A4730D" w:rsidRDefault="00A4730D" w14:paraId="2014E02C" w14:textId="77777777">
      <w:pPr>
        <w:widowControl w:val="0"/>
        <w:numPr>
          <w:ilvl w:val="2"/>
          <w:numId w:val="1"/>
        </w:numPr>
        <w:spacing w:after="120" w:line="240" w:lineRule="auto"/>
        <w:ind w:left="850" w:hanging="425"/>
        <w:jc w:val="both"/>
        <w:outlineLvl w:val="1"/>
        <w:rPr>
          <w:rFonts w:ascii="Arial" w:hAnsi="Arial" w:eastAsia="Calibri" w:cs="Arial"/>
          <w:sz w:val="24"/>
          <w:szCs w:val="24"/>
        </w:rPr>
      </w:pPr>
      <w:r w:rsidRPr="00A4730D">
        <w:rPr>
          <w:rFonts w:ascii="Arial" w:hAnsi="Arial" w:eastAsia="Calibri" w:cs="Arial"/>
          <w:sz w:val="24"/>
          <w:szCs w:val="24"/>
        </w:rPr>
        <w:t>Continuous service improvement.</w:t>
      </w:r>
    </w:p>
    <w:p w:rsidRPr="00A4730D" w:rsidR="00A4730D" w:rsidP="00A4730D" w:rsidRDefault="00A4730D" w14:paraId="5BE8BBF1" w14:textId="77777777">
      <w:pPr>
        <w:widowControl w:val="0"/>
        <w:numPr>
          <w:ilvl w:val="2"/>
          <w:numId w:val="1"/>
        </w:numPr>
        <w:spacing w:after="120" w:line="240" w:lineRule="auto"/>
        <w:ind w:left="850" w:hanging="425"/>
        <w:jc w:val="both"/>
        <w:outlineLvl w:val="1"/>
        <w:rPr>
          <w:rFonts w:ascii="Arial" w:hAnsi="Arial" w:eastAsia="Calibri" w:cs="Arial"/>
          <w:sz w:val="24"/>
          <w:szCs w:val="24"/>
        </w:rPr>
      </w:pPr>
      <w:r w:rsidRPr="00A4730D">
        <w:rPr>
          <w:rFonts w:ascii="Arial" w:hAnsi="Arial" w:eastAsia="Calibri" w:cs="Arial"/>
          <w:sz w:val="24"/>
          <w:szCs w:val="24"/>
        </w:rPr>
        <w:t>Partnership and collaborative working.</w:t>
      </w:r>
    </w:p>
    <w:p w:rsidRPr="00A4730D" w:rsidR="00A4730D" w:rsidP="00A4730D" w:rsidRDefault="00A4730D" w14:paraId="0A7F0317" w14:textId="77777777">
      <w:pPr>
        <w:widowControl w:val="0"/>
        <w:numPr>
          <w:ilvl w:val="2"/>
          <w:numId w:val="1"/>
        </w:numPr>
        <w:spacing w:after="120" w:line="240" w:lineRule="auto"/>
        <w:ind w:left="850" w:hanging="425"/>
        <w:jc w:val="both"/>
        <w:outlineLvl w:val="1"/>
        <w:rPr>
          <w:rFonts w:ascii="Arial" w:hAnsi="Arial" w:eastAsia="Calibri" w:cs="Arial"/>
          <w:sz w:val="24"/>
          <w:szCs w:val="24"/>
        </w:rPr>
      </w:pPr>
      <w:r w:rsidRPr="00A4730D">
        <w:rPr>
          <w:rFonts w:ascii="Arial" w:hAnsi="Arial" w:eastAsia="Calibri" w:cs="Arial"/>
          <w:sz w:val="24"/>
          <w:szCs w:val="24"/>
        </w:rPr>
        <w:t>Shared infrastructure and back office processes.</w:t>
      </w:r>
    </w:p>
    <w:p w:rsidRPr="00A4730D" w:rsidR="00A4730D" w:rsidP="00A4730D" w:rsidRDefault="00A4730D" w14:paraId="45A64A78" w14:textId="77777777">
      <w:pPr>
        <w:widowControl w:val="0"/>
        <w:numPr>
          <w:ilvl w:val="2"/>
          <w:numId w:val="1"/>
        </w:numPr>
        <w:spacing w:after="120" w:line="240" w:lineRule="auto"/>
        <w:ind w:left="850" w:hanging="425"/>
        <w:jc w:val="both"/>
        <w:outlineLvl w:val="1"/>
        <w:rPr>
          <w:rFonts w:ascii="Arial" w:hAnsi="Arial" w:eastAsia="Calibri" w:cs="Arial"/>
          <w:sz w:val="24"/>
          <w:szCs w:val="24"/>
        </w:rPr>
      </w:pPr>
      <w:r w:rsidRPr="00A4730D">
        <w:rPr>
          <w:rFonts w:ascii="Arial" w:hAnsi="Arial" w:eastAsia="Calibri" w:cs="Arial"/>
          <w:sz w:val="24"/>
          <w:szCs w:val="24"/>
        </w:rPr>
        <w:t>New technologies and realising the benefits from investment in ICT.</w:t>
      </w:r>
    </w:p>
    <w:p w:rsidRPr="00A4730D" w:rsidR="00A4730D" w:rsidP="00A4730D" w:rsidRDefault="00A4730D" w14:paraId="1783B184" w14:textId="77777777">
      <w:pPr>
        <w:widowControl w:val="0"/>
        <w:numPr>
          <w:ilvl w:val="2"/>
          <w:numId w:val="1"/>
        </w:numPr>
        <w:spacing w:after="120" w:line="240" w:lineRule="auto"/>
        <w:ind w:left="850" w:hanging="425"/>
        <w:jc w:val="both"/>
        <w:outlineLvl w:val="1"/>
        <w:rPr>
          <w:rFonts w:ascii="Arial" w:hAnsi="Arial" w:eastAsia="Calibri" w:cs="Arial"/>
          <w:sz w:val="24"/>
          <w:szCs w:val="24"/>
        </w:rPr>
      </w:pPr>
      <w:r w:rsidRPr="00A4730D">
        <w:rPr>
          <w:rFonts w:ascii="Arial" w:hAnsi="Arial" w:eastAsia="Calibri" w:cs="Arial"/>
          <w:sz w:val="24"/>
          <w:szCs w:val="24"/>
        </w:rPr>
        <w:t>Best use of E-government National Projects.</w:t>
      </w:r>
    </w:p>
    <w:p w:rsidRPr="00A4730D" w:rsidR="00A4730D" w:rsidP="00A4730D" w:rsidRDefault="00A4730D" w14:paraId="323DD937" w14:textId="77777777">
      <w:pPr>
        <w:widowControl w:val="0"/>
        <w:numPr>
          <w:ilvl w:val="2"/>
          <w:numId w:val="1"/>
        </w:numPr>
        <w:spacing w:after="120" w:line="240" w:lineRule="auto"/>
        <w:ind w:left="850" w:hanging="425"/>
        <w:jc w:val="both"/>
        <w:outlineLvl w:val="1"/>
        <w:rPr>
          <w:rFonts w:ascii="Arial" w:hAnsi="Arial" w:eastAsia="Calibri" w:cs="Arial"/>
          <w:sz w:val="24"/>
          <w:szCs w:val="24"/>
        </w:rPr>
      </w:pPr>
      <w:r w:rsidRPr="00A4730D">
        <w:rPr>
          <w:rFonts w:ascii="Arial" w:hAnsi="Arial" w:eastAsia="Calibri" w:cs="Arial"/>
          <w:sz w:val="24"/>
          <w:szCs w:val="24"/>
        </w:rPr>
        <w:t>Strategic procurement.</w:t>
      </w:r>
    </w:p>
    <w:p w:rsidRPr="00A4730D" w:rsidR="00A4730D" w:rsidP="00A4730D" w:rsidRDefault="00A4730D" w14:paraId="09C2D8AB" w14:textId="77777777">
      <w:pPr>
        <w:widowControl w:val="0"/>
        <w:spacing w:after="120" w:line="240" w:lineRule="auto"/>
        <w:ind w:left="850"/>
        <w:jc w:val="both"/>
        <w:outlineLvl w:val="1"/>
        <w:rPr>
          <w:rFonts w:ascii="Arial" w:hAnsi="Arial" w:eastAsia="Calibri" w:cs="Arial"/>
          <w:sz w:val="24"/>
          <w:szCs w:val="24"/>
        </w:rPr>
      </w:pPr>
    </w:p>
    <w:p w:rsidRPr="00A4730D" w:rsidR="00A4730D" w:rsidP="004761E9" w:rsidRDefault="00A4730D" w14:paraId="12FEC8C1" w14:textId="77777777">
      <w:pPr>
        <w:keepNext/>
        <w:widowControl w:val="0"/>
        <w:numPr>
          <w:ilvl w:val="1"/>
          <w:numId w:val="6"/>
        </w:numPr>
        <w:spacing w:after="240" w:line="240" w:lineRule="auto"/>
        <w:ind w:left="0" w:hanging="567"/>
        <w:jc w:val="both"/>
        <w:rPr>
          <w:rFonts w:ascii="Arial" w:hAnsi="Arial" w:eastAsia="Times New Roman" w:cs="Arial"/>
          <w:b/>
          <w:bCs/>
          <w:color w:val="0072AE"/>
          <w:sz w:val="24"/>
          <w:szCs w:val="24"/>
        </w:rPr>
      </w:pPr>
      <w:r w:rsidRPr="00A4730D">
        <w:rPr>
          <w:rFonts w:ascii="Arial" w:hAnsi="Arial" w:eastAsia="Times New Roman" w:cs="Arial"/>
          <w:b/>
          <w:bCs/>
          <w:color w:val="0072AE"/>
          <w:sz w:val="24"/>
          <w:szCs w:val="24"/>
        </w:rPr>
        <w:t>Asset management plan:</w:t>
      </w:r>
    </w:p>
    <w:p w:rsidRPr="00A4730D" w:rsidR="00A4730D" w:rsidP="00A4730D" w:rsidRDefault="000B58B2" w14:paraId="5368432B" w14:textId="551E5C5D">
      <w:pPr>
        <w:widowControl w:val="0"/>
        <w:numPr>
          <w:ilvl w:val="2"/>
          <w:numId w:val="1"/>
        </w:numPr>
        <w:spacing w:after="120" w:line="240" w:lineRule="auto"/>
        <w:ind w:left="850" w:hanging="425"/>
        <w:jc w:val="both"/>
        <w:outlineLvl w:val="1"/>
        <w:rPr>
          <w:rFonts w:ascii="Arial" w:hAnsi="Arial" w:eastAsia="Calibri" w:cs="Arial"/>
          <w:sz w:val="24"/>
          <w:szCs w:val="24"/>
        </w:rPr>
      </w:pPr>
      <w:r>
        <w:rPr>
          <w:rFonts w:ascii="Arial" w:hAnsi="Arial" w:eastAsia="Calibri" w:cs="Arial"/>
          <w:sz w:val="24"/>
          <w:szCs w:val="24"/>
        </w:rPr>
        <w:t xml:space="preserve">Maximising returns from </w:t>
      </w:r>
      <w:r w:rsidRPr="00A4730D" w:rsidR="00A4730D">
        <w:rPr>
          <w:rFonts w:ascii="Arial" w:hAnsi="Arial" w:eastAsia="Calibri" w:cs="Arial"/>
          <w:sz w:val="24"/>
          <w:szCs w:val="24"/>
        </w:rPr>
        <w:t xml:space="preserve">our existing asset portfolio and developing </w:t>
      </w:r>
      <w:r>
        <w:rPr>
          <w:rFonts w:ascii="Arial" w:hAnsi="Arial" w:eastAsia="Calibri" w:cs="Arial"/>
          <w:sz w:val="24"/>
          <w:szCs w:val="24"/>
        </w:rPr>
        <w:t xml:space="preserve">the </w:t>
      </w:r>
      <w:r w:rsidRPr="00A4730D" w:rsidR="00A4730D">
        <w:rPr>
          <w:rFonts w:ascii="Arial" w:hAnsi="Arial" w:eastAsia="Calibri" w:cs="Arial"/>
          <w:sz w:val="24"/>
          <w:szCs w:val="24"/>
        </w:rPr>
        <w:t xml:space="preserve">Council’s land to </w:t>
      </w:r>
      <w:r>
        <w:rPr>
          <w:rFonts w:ascii="Arial" w:hAnsi="Arial" w:eastAsia="Calibri" w:cs="Arial"/>
          <w:sz w:val="24"/>
          <w:szCs w:val="24"/>
        </w:rPr>
        <w:t>deliver</w:t>
      </w:r>
      <w:r w:rsidRPr="00A4730D" w:rsidR="00A4730D">
        <w:rPr>
          <w:rFonts w:ascii="Arial" w:hAnsi="Arial" w:eastAsia="Calibri" w:cs="Arial"/>
          <w:sz w:val="24"/>
          <w:szCs w:val="24"/>
        </w:rPr>
        <w:t xml:space="preserve"> residential dwellings </w:t>
      </w:r>
      <w:r>
        <w:rPr>
          <w:rFonts w:ascii="Arial" w:hAnsi="Arial" w:eastAsia="Calibri" w:cs="Arial"/>
          <w:sz w:val="24"/>
          <w:szCs w:val="24"/>
        </w:rPr>
        <w:t>to meet the Borough’s housing needs and to either generate an ongoing income stream or achieve a capital receipt for further reinvestment.</w:t>
      </w:r>
    </w:p>
    <w:p w:rsidRPr="00A4730D" w:rsidR="00A4730D" w:rsidP="00A4730D" w:rsidRDefault="00A4730D" w14:paraId="61E5A528" w14:textId="1A2B1570">
      <w:pPr>
        <w:widowControl w:val="0"/>
        <w:numPr>
          <w:ilvl w:val="2"/>
          <w:numId w:val="1"/>
        </w:numPr>
        <w:spacing w:after="120" w:line="240" w:lineRule="auto"/>
        <w:ind w:left="850" w:hanging="425"/>
        <w:jc w:val="both"/>
        <w:outlineLvl w:val="1"/>
        <w:rPr>
          <w:rFonts w:ascii="Arial" w:hAnsi="Arial" w:eastAsia="Calibri" w:cs="Arial"/>
          <w:sz w:val="24"/>
          <w:szCs w:val="24"/>
        </w:rPr>
      </w:pPr>
      <w:r w:rsidRPr="00A4730D">
        <w:rPr>
          <w:rFonts w:ascii="Arial" w:hAnsi="Arial" w:eastAsia="Calibri" w:cs="Arial"/>
          <w:sz w:val="24"/>
          <w:szCs w:val="24"/>
        </w:rPr>
        <w:t xml:space="preserve">Promotion of home and flexible working </w:t>
      </w:r>
      <w:r w:rsidR="000B58B2">
        <w:rPr>
          <w:rFonts w:ascii="Arial" w:hAnsi="Arial" w:eastAsia="Calibri" w:cs="Arial"/>
          <w:sz w:val="24"/>
          <w:szCs w:val="24"/>
        </w:rPr>
        <w:t xml:space="preserve">has </w:t>
      </w:r>
      <w:r w:rsidRPr="00A4730D">
        <w:rPr>
          <w:rFonts w:ascii="Arial" w:hAnsi="Arial" w:eastAsia="Calibri" w:cs="Arial"/>
          <w:sz w:val="24"/>
          <w:szCs w:val="24"/>
        </w:rPr>
        <w:t>also reduce</w:t>
      </w:r>
      <w:r w:rsidR="000B58B2">
        <w:rPr>
          <w:rFonts w:ascii="Arial" w:hAnsi="Arial" w:eastAsia="Calibri" w:cs="Arial"/>
          <w:sz w:val="24"/>
          <w:szCs w:val="24"/>
        </w:rPr>
        <w:t>d</w:t>
      </w:r>
      <w:r w:rsidRPr="00A4730D">
        <w:rPr>
          <w:rFonts w:ascii="Arial" w:hAnsi="Arial" w:eastAsia="Calibri" w:cs="Arial"/>
          <w:sz w:val="24"/>
          <w:szCs w:val="24"/>
        </w:rPr>
        <w:t xml:space="preserve"> the need for office space</w:t>
      </w:r>
      <w:r w:rsidR="000B58B2">
        <w:rPr>
          <w:rFonts w:ascii="Arial" w:hAnsi="Arial" w:eastAsia="Calibri" w:cs="Arial"/>
          <w:sz w:val="24"/>
          <w:szCs w:val="24"/>
        </w:rPr>
        <w:t xml:space="preserve"> and has generated additional rental income</w:t>
      </w:r>
      <w:r w:rsidRPr="00A4730D">
        <w:rPr>
          <w:rFonts w:ascii="Arial" w:hAnsi="Arial" w:eastAsia="Calibri" w:cs="Arial"/>
          <w:sz w:val="24"/>
          <w:szCs w:val="24"/>
        </w:rPr>
        <w:t>.</w:t>
      </w:r>
    </w:p>
    <w:p w:rsidRPr="00A4730D" w:rsidR="00A4730D" w:rsidP="00A4730D" w:rsidRDefault="00A4730D" w14:paraId="0C92DF35" w14:textId="77777777">
      <w:pPr>
        <w:keepNext/>
        <w:widowControl w:val="0"/>
        <w:spacing w:after="240" w:line="240" w:lineRule="auto"/>
        <w:contextualSpacing/>
        <w:jc w:val="both"/>
        <w:rPr>
          <w:rFonts w:ascii="Arial" w:hAnsi="Arial" w:eastAsia="Times New Roman" w:cs="Arial"/>
          <w:bCs/>
          <w:sz w:val="24"/>
          <w:szCs w:val="24"/>
        </w:rPr>
      </w:pPr>
    </w:p>
    <w:p w:rsidRPr="00A4730D" w:rsidR="00A4730D" w:rsidP="00A4730D" w:rsidRDefault="00A4730D" w14:paraId="7989B450" w14:textId="77777777">
      <w:pPr>
        <w:keepNext/>
        <w:widowControl w:val="0"/>
        <w:spacing w:after="240" w:line="240" w:lineRule="auto"/>
        <w:contextualSpacing/>
        <w:jc w:val="both"/>
        <w:rPr>
          <w:rFonts w:ascii="Arial" w:hAnsi="Arial" w:eastAsia="Times New Roman" w:cs="Arial"/>
          <w:bCs/>
          <w:sz w:val="24"/>
          <w:szCs w:val="24"/>
        </w:rPr>
      </w:pPr>
    </w:p>
    <w:p w:rsidRPr="00A4730D" w:rsidR="00A4730D" w:rsidP="0055114D" w:rsidRDefault="00A4730D" w14:paraId="32D76CE1" w14:textId="77777777">
      <w:pPr>
        <w:widowControl w:val="0"/>
        <w:numPr>
          <w:ilvl w:val="1"/>
          <w:numId w:val="2"/>
        </w:numPr>
        <w:tabs>
          <w:tab w:val="clear" w:pos="1800"/>
        </w:tabs>
        <w:spacing w:after="240" w:line="240" w:lineRule="auto"/>
        <w:ind w:left="0" w:hanging="567"/>
        <w:jc w:val="both"/>
        <w:rPr>
          <w:rFonts w:ascii="Arial" w:hAnsi="Arial" w:eastAsia="Times New Roman" w:cs="Arial"/>
          <w:b/>
          <w:color w:val="0072AE"/>
          <w:sz w:val="28"/>
          <w:szCs w:val="28"/>
        </w:rPr>
      </w:pPr>
      <w:r w:rsidRPr="00A4730D">
        <w:rPr>
          <w:rFonts w:ascii="Arial" w:hAnsi="Arial" w:eastAsia="Times New Roman" w:cs="Arial"/>
          <w:b/>
          <w:color w:val="0072AE"/>
          <w:sz w:val="28"/>
          <w:szCs w:val="28"/>
        </w:rPr>
        <w:t>Productivity Plan Programme</w:t>
      </w:r>
    </w:p>
    <w:p w:rsidRPr="004761E9" w:rsidR="004761E9" w:rsidP="004761E9" w:rsidRDefault="004761E9" w14:paraId="3C27FE6F" w14:textId="77777777">
      <w:pPr>
        <w:pStyle w:val="ListParagraph"/>
        <w:widowControl w:val="0"/>
        <w:numPr>
          <w:ilvl w:val="0"/>
          <w:numId w:val="5"/>
        </w:numPr>
        <w:spacing w:after="240" w:line="240" w:lineRule="auto"/>
        <w:jc w:val="both"/>
        <w:rPr>
          <w:rFonts w:ascii="Arial" w:hAnsi="Arial" w:eastAsia="Times New Roman" w:cs="Arial"/>
          <w:bCs/>
          <w:vanish/>
          <w:sz w:val="24"/>
          <w:szCs w:val="24"/>
        </w:rPr>
      </w:pPr>
    </w:p>
    <w:p w:rsidRPr="004761E9" w:rsidR="004761E9" w:rsidP="004761E9" w:rsidRDefault="004761E9" w14:paraId="165796E0" w14:textId="77777777">
      <w:pPr>
        <w:pStyle w:val="ListParagraph"/>
        <w:widowControl w:val="0"/>
        <w:numPr>
          <w:ilvl w:val="0"/>
          <w:numId w:val="5"/>
        </w:numPr>
        <w:spacing w:after="240" w:line="240" w:lineRule="auto"/>
        <w:jc w:val="both"/>
        <w:rPr>
          <w:rFonts w:ascii="Arial" w:hAnsi="Arial" w:eastAsia="Times New Roman" w:cs="Arial"/>
          <w:bCs/>
          <w:vanish/>
          <w:sz w:val="24"/>
          <w:szCs w:val="24"/>
        </w:rPr>
      </w:pPr>
    </w:p>
    <w:p w:rsidRPr="00A4730D" w:rsidR="00A4730D" w:rsidP="004761E9" w:rsidRDefault="00A4730D" w14:paraId="0D78CB7C" w14:textId="258E2E1B">
      <w:pPr>
        <w:widowControl w:val="0"/>
        <w:numPr>
          <w:ilvl w:val="1"/>
          <w:numId w:val="5"/>
        </w:numPr>
        <w:spacing w:after="240" w:line="240" w:lineRule="auto"/>
        <w:ind w:left="0" w:hanging="567"/>
        <w:contextualSpacing/>
        <w:jc w:val="both"/>
        <w:rPr>
          <w:rFonts w:ascii="Arial" w:hAnsi="Arial" w:eastAsia="Times New Roman" w:cs="Arial"/>
          <w:bCs/>
          <w:sz w:val="24"/>
          <w:szCs w:val="24"/>
        </w:rPr>
      </w:pPr>
      <w:r w:rsidRPr="00A4730D">
        <w:rPr>
          <w:rFonts w:ascii="Arial" w:hAnsi="Arial" w:eastAsia="Times New Roman" w:cs="Arial"/>
          <w:bCs/>
          <w:sz w:val="24"/>
          <w:szCs w:val="24"/>
        </w:rPr>
        <w:t xml:space="preserve">On 28 February </w:t>
      </w:r>
      <w:proofErr w:type="gramStart"/>
      <w:r w:rsidRPr="00A4730D">
        <w:rPr>
          <w:rFonts w:ascii="Arial" w:hAnsi="Arial" w:eastAsia="Times New Roman" w:cs="Arial"/>
          <w:bCs/>
          <w:sz w:val="24"/>
          <w:szCs w:val="24"/>
        </w:rPr>
        <w:t>2024</w:t>
      </w:r>
      <w:proofErr w:type="gramEnd"/>
      <w:r w:rsidRPr="00A4730D">
        <w:rPr>
          <w:rFonts w:ascii="Arial" w:hAnsi="Arial" w:eastAsia="Times New Roman" w:cs="Arial"/>
          <w:bCs/>
          <w:sz w:val="24"/>
          <w:szCs w:val="24"/>
        </w:rPr>
        <w:t xml:space="preserve"> Hertsmere’s full Council meeting approved the Council Tax and set a balanced budget for 2024/25, it also approved the Medium Term Financial Plan (MTFP), the Capital programme and Treasury Strategy to 202</w:t>
      </w:r>
      <w:r w:rsidR="00184402">
        <w:rPr>
          <w:rFonts w:ascii="Arial" w:hAnsi="Arial" w:eastAsia="Times New Roman" w:cs="Arial"/>
          <w:bCs/>
          <w:sz w:val="24"/>
          <w:szCs w:val="24"/>
        </w:rPr>
        <w:t>7</w:t>
      </w:r>
      <w:r w:rsidRPr="00A4730D">
        <w:rPr>
          <w:rFonts w:ascii="Arial" w:hAnsi="Arial" w:eastAsia="Times New Roman" w:cs="Arial"/>
          <w:bCs/>
          <w:sz w:val="24"/>
          <w:szCs w:val="24"/>
        </w:rPr>
        <w:t>/2</w:t>
      </w:r>
      <w:r w:rsidR="00184402">
        <w:rPr>
          <w:rFonts w:ascii="Arial" w:hAnsi="Arial" w:eastAsia="Times New Roman" w:cs="Arial"/>
          <w:bCs/>
          <w:sz w:val="24"/>
          <w:szCs w:val="24"/>
        </w:rPr>
        <w:t>8</w:t>
      </w:r>
      <w:r w:rsidRPr="00A4730D">
        <w:rPr>
          <w:rFonts w:ascii="Arial" w:hAnsi="Arial" w:eastAsia="Times New Roman" w:cs="Arial"/>
          <w:bCs/>
          <w:sz w:val="24"/>
          <w:szCs w:val="24"/>
        </w:rPr>
        <w:t>.</w:t>
      </w:r>
    </w:p>
    <w:p w:rsidRPr="00A4730D" w:rsidR="00A4730D" w:rsidP="00A4730D" w:rsidRDefault="00A4730D" w14:paraId="6E22FC0E" w14:textId="77777777">
      <w:pPr>
        <w:keepNext/>
        <w:widowControl w:val="0"/>
        <w:spacing w:after="240" w:line="240" w:lineRule="auto"/>
        <w:contextualSpacing/>
        <w:jc w:val="both"/>
        <w:rPr>
          <w:rFonts w:ascii="Arial" w:hAnsi="Arial" w:eastAsia="Times New Roman" w:cs="Arial"/>
          <w:bCs/>
          <w:sz w:val="24"/>
          <w:szCs w:val="24"/>
        </w:rPr>
      </w:pPr>
    </w:p>
    <w:p w:rsidR="00A4730D" w:rsidP="0055114D" w:rsidRDefault="00A4730D" w14:paraId="4F2CA523" w14:textId="3CB9D34A">
      <w:pPr>
        <w:widowControl w:val="0"/>
        <w:numPr>
          <w:ilvl w:val="1"/>
          <w:numId w:val="5"/>
        </w:numPr>
        <w:spacing w:after="240" w:line="240" w:lineRule="auto"/>
        <w:ind w:left="0" w:hanging="567"/>
        <w:contextualSpacing/>
        <w:jc w:val="both"/>
        <w:rPr>
          <w:rFonts w:ascii="Arial" w:hAnsi="Arial" w:eastAsia="Times New Roman" w:cs="Arial"/>
          <w:bCs/>
          <w:sz w:val="24"/>
          <w:szCs w:val="24"/>
        </w:rPr>
      </w:pPr>
      <w:r w:rsidRPr="00A4730D">
        <w:rPr>
          <w:rFonts w:ascii="Arial" w:hAnsi="Arial" w:eastAsia="Times New Roman" w:cs="Arial"/>
          <w:bCs/>
          <w:sz w:val="24"/>
          <w:szCs w:val="24"/>
        </w:rPr>
        <w:t xml:space="preserve">The approved MTFP looks forward over the medium term to </w:t>
      </w:r>
      <w:proofErr w:type="gramStart"/>
      <w:r w:rsidRPr="00A4730D">
        <w:rPr>
          <w:rFonts w:ascii="Arial" w:hAnsi="Arial" w:eastAsia="Times New Roman" w:cs="Arial"/>
          <w:bCs/>
          <w:sz w:val="24"/>
          <w:szCs w:val="24"/>
        </w:rPr>
        <w:t>202</w:t>
      </w:r>
      <w:r w:rsidR="00184402">
        <w:rPr>
          <w:rFonts w:ascii="Arial" w:hAnsi="Arial" w:eastAsia="Times New Roman" w:cs="Arial"/>
          <w:bCs/>
          <w:sz w:val="24"/>
          <w:szCs w:val="24"/>
        </w:rPr>
        <w:t>7</w:t>
      </w:r>
      <w:r w:rsidRPr="00A4730D">
        <w:rPr>
          <w:rFonts w:ascii="Arial" w:hAnsi="Arial" w:eastAsia="Times New Roman" w:cs="Arial"/>
          <w:bCs/>
          <w:sz w:val="24"/>
          <w:szCs w:val="24"/>
        </w:rPr>
        <w:t>/2</w:t>
      </w:r>
      <w:r w:rsidR="00184402">
        <w:rPr>
          <w:rFonts w:ascii="Arial" w:hAnsi="Arial" w:eastAsia="Times New Roman" w:cs="Arial"/>
          <w:bCs/>
          <w:sz w:val="24"/>
          <w:szCs w:val="24"/>
        </w:rPr>
        <w:t>8</w:t>
      </w:r>
      <w:r w:rsidRPr="00A4730D">
        <w:rPr>
          <w:rFonts w:ascii="Arial" w:hAnsi="Arial" w:eastAsia="Times New Roman" w:cs="Arial"/>
          <w:bCs/>
          <w:sz w:val="24"/>
          <w:szCs w:val="24"/>
        </w:rPr>
        <w:t xml:space="preserve"> and takes into account known</w:t>
      </w:r>
      <w:proofErr w:type="gramEnd"/>
      <w:r w:rsidRPr="00A4730D">
        <w:rPr>
          <w:rFonts w:ascii="Arial" w:hAnsi="Arial" w:eastAsia="Times New Roman" w:cs="Arial"/>
          <w:bCs/>
          <w:sz w:val="24"/>
          <w:szCs w:val="24"/>
        </w:rPr>
        <w:t xml:space="preserve"> and anticipated budgetary pressures and efficiencies whilst also making assumptions in relation to inflationary pressures and potential funding levels. The MTFP shows a current budgetary gap over the next three years on £6</w:t>
      </w:r>
      <w:r w:rsidR="000D4268">
        <w:rPr>
          <w:rFonts w:ascii="Arial" w:hAnsi="Arial" w:eastAsia="Times New Roman" w:cs="Arial"/>
          <w:bCs/>
          <w:sz w:val="24"/>
          <w:szCs w:val="24"/>
        </w:rPr>
        <w:t>7</w:t>
      </w:r>
      <w:r w:rsidRPr="00A4730D">
        <w:rPr>
          <w:rFonts w:ascii="Arial" w:hAnsi="Arial" w:eastAsia="Times New Roman" w:cs="Arial"/>
          <w:bCs/>
          <w:sz w:val="24"/>
          <w:szCs w:val="24"/>
        </w:rPr>
        <w:t xml:space="preserve">0k, a </w:t>
      </w:r>
      <w:r w:rsidRPr="00A4730D">
        <w:rPr>
          <w:rFonts w:ascii="Arial" w:hAnsi="Arial" w:eastAsia="Times New Roman" w:cs="Arial"/>
          <w:bCs/>
          <w:sz w:val="24"/>
          <w:szCs w:val="24"/>
        </w:rPr>
        <w:lastRenderedPageBreak/>
        <w:t>reduction on the previous year’s MTFP funding gap of £1,</w:t>
      </w:r>
      <w:r w:rsidR="000D4268">
        <w:rPr>
          <w:rFonts w:ascii="Arial" w:hAnsi="Arial" w:eastAsia="Times New Roman" w:cs="Arial"/>
          <w:bCs/>
          <w:sz w:val="24"/>
          <w:szCs w:val="24"/>
        </w:rPr>
        <w:t>5</w:t>
      </w:r>
      <w:r w:rsidRPr="00A4730D">
        <w:rPr>
          <w:rFonts w:ascii="Arial" w:hAnsi="Arial" w:eastAsia="Times New Roman" w:cs="Arial"/>
          <w:bCs/>
          <w:sz w:val="24"/>
          <w:szCs w:val="24"/>
        </w:rPr>
        <w:t>00k.</w:t>
      </w:r>
    </w:p>
    <w:p w:rsidR="00A4730D" w:rsidP="004761E9" w:rsidRDefault="00A4730D" w14:paraId="7EC819E2" w14:textId="353EDD37">
      <w:pPr>
        <w:widowControl w:val="0"/>
        <w:spacing w:after="240" w:line="240" w:lineRule="auto"/>
        <w:contextualSpacing/>
        <w:jc w:val="both"/>
        <w:rPr>
          <w:rFonts w:ascii="Arial" w:hAnsi="Arial" w:eastAsia="Times New Roman" w:cs="Arial"/>
          <w:bCs/>
          <w:sz w:val="24"/>
          <w:szCs w:val="24"/>
        </w:rPr>
      </w:pPr>
    </w:p>
    <w:p w:rsidRPr="00A4730D" w:rsidR="00A4730D" w:rsidP="0055114D" w:rsidRDefault="00A4730D" w14:paraId="5D960210" w14:textId="77777777">
      <w:pPr>
        <w:widowControl w:val="0"/>
        <w:numPr>
          <w:ilvl w:val="1"/>
          <w:numId w:val="5"/>
        </w:numPr>
        <w:spacing w:after="240" w:line="240" w:lineRule="auto"/>
        <w:ind w:left="0" w:hanging="567"/>
        <w:contextualSpacing/>
        <w:jc w:val="both"/>
        <w:rPr>
          <w:rFonts w:ascii="Arial" w:hAnsi="Arial" w:eastAsia="Times New Roman" w:cs="Arial"/>
          <w:bCs/>
          <w:sz w:val="24"/>
          <w:szCs w:val="24"/>
        </w:rPr>
      </w:pPr>
      <w:r w:rsidRPr="00A4730D">
        <w:rPr>
          <w:rFonts w:ascii="Arial" w:hAnsi="Arial" w:eastAsia="Times New Roman" w:cs="Arial"/>
          <w:bCs/>
          <w:sz w:val="24"/>
          <w:szCs w:val="24"/>
        </w:rPr>
        <w:t xml:space="preserve">The Council’s Financial Strategy (to which this Productivity Plan </w:t>
      </w:r>
      <w:proofErr w:type="gramStart"/>
      <w:r w:rsidRPr="00A4730D">
        <w:rPr>
          <w:rFonts w:ascii="Arial" w:hAnsi="Arial" w:eastAsia="Times New Roman" w:cs="Arial"/>
          <w:bCs/>
          <w:sz w:val="24"/>
          <w:szCs w:val="24"/>
        </w:rPr>
        <w:t>will be appended</w:t>
      </w:r>
      <w:proofErr w:type="gramEnd"/>
      <w:r w:rsidRPr="00A4730D">
        <w:rPr>
          <w:rFonts w:ascii="Arial" w:hAnsi="Arial" w:eastAsia="Times New Roman" w:cs="Arial"/>
          <w:bCs/>
          <w:sz w:val="24"/>
          <w:szCs w:val="24"/>
        </w:rPr>
        <w:t>) is currently under review. The strategy will look forward over the medium to long term and will set out the pressures the Council anticipates it may face over this period and how it intends to tackle them.</w:t>
      </w:r>
    </w:p>
    <w:p w:rsidRPr="00A4730D" w:rsidR="00A4730D" w:rsidP="00A4730D" w:rsidRDefault="00A4730D" w14:paraId="5EDA0F87" w14:textId="77777777">
      <w:pPr>
        <w:spacing w:after="200" w:line="276" w:lineRule="auto"/>
        <w:ind w:left="720"/>
        <w:contextualSpacing/>
        <w:rPr>
          <w:rFonts w:ascii="Arial" w:hAnsi="Arial" w:eastAsia="Times New Roman" w:cs="Arial"/>
          <w:bCs/>
          <w:sz w:val="24"/>
          <w:szCs w:val="24"/>
        </w:rPr>
      </w:pPr>
    </w:p>
    <w:p w:rsidRPr="00A4730D" w:rsidR="00A4730D" w:rsidP="0055114D" w:rsidRDefault="00A4730D" w14:paraId="6E92A793" w14:textId="23F4B905">
      <w:pPr>
        <w:widowControl w:val="0"/>
        <w:numPr>
          <w:ilvl w:val="1"/>
          <w:numId w:val="5"/>
        </w:numPr>
        <w:spacing w:after="240" w:line="240" w:lineRule="auto"/>
        <w:ind w:left="0" w:hanging="567"/>
        <w:contextualSpacing/>
        <w:jc w:val="both"/>
        <w:rPr>
          <w:rFonts w:ascii="Arial" w:hAnsi="Arial" w:eastAsia="Times New Roman" w:cs="Arial"/>
          <w:bCs/>
          <w:sz w:val="24"/>
          <w:szCs w:val="24"/>
        </w:rPr>
      </w:pPr>
      <w:r w:rsidRPr="00A4730D">
        <w:rPr>
          <w:rFonts w:ascii="Arial" w:hAnsi="Arial" w:eastAsia="Times New Roman" w:cs="Arial"/>
          <w:bCs/>
          <w:sz w:val="24"/>
          <w:szCs w:val="24"/>
        </w:rPr>
        <w:t xml:space="preserve">The Productivity Plan programme below sets out the </w:t>
      </w:r>
      <w:r w:rsidR="000D4268">
        <w:rPr>
          <w:rFonts w:ascii="Arial" w:hAnsi="Arial" w:eastAsia="Times New Roman" w:cs="Arial"/>
          <w:bCs/>
          <w:sz w:val="24"/>
          <w:szCs w:val="24"/>
        </w:rPr>
        <w:t xml:space="preserve">planned </w:t>
      </w:r>
      <w:r w:rsidRPr="00A4730D">
        <w:rPr>
          <w:rFonts w:ascii="Arial" w:hAnsi="Arial" w:eastAsia="Times New Roman" w:cs="Arial"/>
          <w:bCs/>
          <w:sz w:val="24"/>
          <w:szCs w:val="24"/>
        </w:rPr>
        <w:t xml:space="preserve">actions Hertsmere is taking to </w:t>
      </w:r>
      <w:r w:rsidR="000D4268">
        <w:rPr>
          <w:rFonts w:ascii="Arial" w:hAnsi="Arial" w:eastAsia="Times New Roman" w:cs="Arial"/>
          <w:bCs/>
          <w:sz w:val="24"/>
          <w:szCs w:val="24"/>
        </w:rPr>
        <w:t xml:space="preserve">manage current challenges, risks and uncertainties and to ensure delivery of a </w:t>
      </w:r>
      <w:r w:rsidRPr="00A4730D">
        <w:rPr>
          <w:rFonts w:ascii="Arial" w:hAnsi="Arial" w:eastAsia="Times New Roman" w:cs="Arial"/>
          <w:bCs/>
          <w:sz w:val="24"/>
          <w:szCs w:val="24"/>
        </w:rPr>
        <w:t>balance</w:t>
      </w:r>
      <w:r w:rsidR="000D4268">
        <w:rPr>
          <w:rFonts w:ascii="Arial" w:hAnsi="Arial" w:eastAsia="Times New Roman" w:cs="Arial"/>
          <w:bCs/>
          <w:sz w:val="24"/>
          <w:szCs w:val="24"/>
        </w:rPr>
        <w:t>d</w:t>
      </w:r>
      <w:r w:rsidRPr="00A4730D">
        <w:rPr>
          <w:rFonts w:ascii="Arial" w:hAnsi="Arial" w:eastAsia="Times New Roman" w:cs="Arial"/>
          <w:bCs/>
          <w:sz w:val="24"/>
          <w:szCs w:val="24"/>
        </w:rPr>
        <w:t xml:space="preserve"> budget over the medium term:</w:t>
      </w:r>
    </w:p>
    <w:p w:rsidRPr="00A4730D" w:rsidR="00A4730D" w:rsidP="00A4730D" w:rsidRDefault="00A4730D" w14:paraId="0B33A412" w14:textId="77777777">
      <w:pPr>
        <w:spacing w:after="0" w:line="240" w:lineRule="auto"/>
        <w:ind w:hanging="142"/>
        <w:jc w:val="both"/>
        <w:rPr>
          <w:rFonts w:ascii="Arial" w:hAnsi="Arial" w:eastAsia="Times New Roman" w:cs="Arial"/>
          <w:b/>
          <w:sz w:val="24"/>
          <w:szCs w:val="24"/>
        </w:rPr>
      </w:pPr>
    </w:p>
    <w:p w:rsidRPr="00A4730D" w:rsidR="00A4730D" w:rsidP="00DB0457" w:rsidRDefault="00A4730D" w14:paraId="572A0F25" w14:textId="39D38C29">
      <w:pPr>
        <w:keepNext/>
        <w:rPr>
          <w:rFonts w:ascii="Arial" w:hAnsi="Arial" w:eastAsia="Times New Roman" w:cs="Arial"/>
          <w:b/>
          <w:color w:val="0072AE"/>
          <w:sz w:val="28"/>
          <w:szCs w:val="28"/>
        </w:rPr>
      </w:pPr>
      <w:r w:rsidRPr="00A4730D">
        <w:rPr>
          <w:rFonts w:ascii="Arial" w:hAnsi="Arial" w:eastAsia="Times New Roman" w:cs="Arial"/>
          <w:b/>
          <w:color w:val="0072AE"/>
          <w:sz w:val="28"/>
          <w:szCs w:val="28"/>
        </w:rPr>
        <w:t>Productivity Plan Programme</w:t>
      </w:r>
    </w:p>
    <w:p w:rsidRPr="00A4730D" w:rsidR="00A4730D" w:rsidP="00DB0457" w:rsidRDefault="00A4730D" w14:paraId="0393D8A9" w14:textId="77777777">
      <w:pPr>
        <w:keepNext/>
        <w:spacing w:after="0" w:line="240" w:lineRule="auto"/>
        <w:jc w:val="both"/>
        <w:rPr>
          <w:rFonts w:ascii="Arial" w:hAnsi="Arial" w:eastAsia="Times New Roman" w:cs="Arial"/>
          <w:sz w:val="24"/>
          <w:szCs w:val="24"/>
        </w:rPr>
      </w:pPr>
    </w:p>
    <w:tbl>
      <w:tblPr>
        <w:tblStyle w:val="TableGrid1"/>
        <w:tblW w:w="9242" w:type="dxa"/>
        <w:tblInd w:w="-5" w:type="dxa"/>
        <w:tblBorders>
          <w:top w:val="single" w:color="0072AE" w:sz="4" w:space="0"/>
          <w:left w:val="single" w:color="0072AE" w:sz="4" w:space="0"/>
          <w:bottom w:val="single" w:color="0072AE" w:sz="4" w:space="0"/>
          <w:right w:val="single" w:color="0072AE" w:sz="4" w:space="0"/>
          <w:insideH w:val="single" w:color="0072AE" w:sz="6" w:space="0"/>
          <w:insideV w:val="single" w:color="0072AE" w:sz="6" w:space="0"/>
        </w:tblBorders>
        <w:tblLook w:val="04A0" w:firstRow="1" w:lastRow="0" w:firstColumn="1" w:lastColumn="0" w:noHBand="0" w:noVBand="1"/>
      </w:tblPr>
      <w:tblGrid>
        <w:gridCol w:w="3328"/>
        <w:gridCol w:w="13"/>
        <w:gridCol w:w="2122"/>
        <w:gridCol w:w="2071"/>
        <w:gridCol w:w="11"/>
        <w:gridCol w:w="1697"/>
      </w:tblGrid>
      <w:tr w:rsidRPr="00A4730D" w:rsidR="00116891" w:rsidTr="00C824FE" w14:paraId="72FF5E31" w14:textId="77777777">
        <w:trPr>
          <w:cantSplit/>
          <w:trHeight w:val="807"/>
          <w:tblHeader/>
        </w:trPr>
        <w:tc>
          <w:tcPr>
            <w:tcW w:w="3341" w:type="dxa"/>
            <w:gridSpan w:val="2"/>
            <w:tcBorders>
              <w:top w:val="single" w:color="0072AE" w:sz="4" w:space="0"/>
              <w:bottom w:val="single" w:color="0072AE" w:sz="6" w:space="0"/>
              <w:right w:val="single" w:color="FFFFFF" w:sz="6" w:space="0"/>
            </w:tcBorders>
            <w:shd w:val="clear" w:color="auto" w:fill="0072AE"/>
            <w:vAlign w:val="center"/>
          </w:tcPr>
          <w:p w:rsidRPr="00A4730D" w:rsidR="00A4730D" w:rsidP="00C824FE" w:rsidRDefault="00A4730D" w14:paraId="59EB732E" w14:textId="77777777">
            <w:pPr>
              <w:rPr>
                <w:rFonts w:ascii="Arial" w:hAnsi="Arial" w:eastAsia="Calibri" w:cs="Arial"/>
                <w:b/>
                <w:color w:val="FFFFFF"/>
                <w:sz w:val="24"/>
                <w:szCs w:val="24"/>
              </w:rPr>
            </w:pPr>
            <w:r w:rsidRPr="00A4730D">
              <w:rPr>
                <w:rFonts w:ascii="Arial" w:hAnsi="Arial" w:eastAsia="Calibri" w:cs="Arial"/>
                <w:b/>
                <w:color w:val="FFFFFF"/>
                <w:sz w:val="24"/>
                <w:szCs w:val="24"/>
              </w:rPr>
              <w:t>Description</w:t>
            </w:r>
          </w:p>
        </w:tc>
        <w:tc>
          <w:tcPr>
            <w:tcW w:w="2122" w:type="dxa"/>
            <w:tcBorders>
              <w:top w:val="single" w:color="0072AE" w:sz="4" w:space="0"/>
              <w:left w:val="single" w:color="FFFFFF" w:sz="6" w:space="0"/>
              <w:bottom w:val="single" w:color="0072AE" w:sz="6" w:space="0"/>
              <w:right w:val="single" w:color="FFFFFF" w:sz="6" w:space="0"/>
            </w:tcBorders>
            <w:shd w:val="clear" w:color="auto" w:fill="0072AE"/>
            <w:vAlign w:val="center"/>
          </w:tcPr>
          <w:p w:rsidRPr="00A4730D" w:rsidR="00A4730D" w:rsidP="00C824FE" w:rsidRDefault="00A4730D" w14:paraId="38AE96DC" w14:textId="77777777">
            <w:pPr>
              <w:rPr>
                <w:rFonts w:ascii="Arial" w:hAnsi="Arial" w:eastAsia="Calibri" w:cs="Arial"/>
                <w:b/>
                <w:color w:val="FFFFFF"/>
                <w:sz w:val="24"/>
                <w:szCs w:val="24"/>
              </w:rPr>
            </w:pPr>
            <w:r w:rsidRPr="00A4730D">
              <w:rPr>
                <w:rFonts w:ascii="Arial" w:hAnsi="Arial" w:eastAsia="Calibri" w:cs="Arial"/>
                <w:b/>
                <w:color w:val="FFFFFF"/>
                <w:sz w:val="24"/>
                <w:szCs w:val="24"/>
              </w:rPr>
              <w:t>Responsible Body</w:t>
            </w:r>
          </w:p>
        </w:tc>
        <w:tc>
          <w:tcPr>
            <w:tcW w:w="2071" w:type="dxa"/>
            <w:tcBorders>
              <w:top w:val="single" w:color="0072AE" w:sz="4" w:space="0"/>
              <w:left w:val="single" w:color="FFFFFF" w:sz="6" w:space="0"/>
              <w:bottom w:val="single" w:color="0072AE" w:sz="6" w:space="0"/>
              <w:right w:val="single" w:color="FFFFFF" w:sz="6" w:space="0"/>
            </w:tcBorders>
            <w:shd w:val="clear" w:color="auto" w:fill="0072AE"/>
            <w:vAlign w:val="center"/>
          </w:tcPr>
          <w:p w:rsidRPr="00A4730D" w:rsidR="00A4730D" w:rsidP="00C824FE" w:rsidRDefault="00A4730D" w14:paraId="1CDE4606" w14:textId="77777777">
            <w:pPr>
              <w:rPr>
                <w:rFonts w:ascii="Arial" w:hAnsi="Arial" w:eastAsia="Calibri" w:cs="Arial"/>
                <w:b/>
                <w:color w:val="FFFFFF"/>
                <w:sz w:val="24"/>
                <w:szCs w:val="24"/>
              </w:rPr>
            </w:pPr>
            <w:r w:rsidRPr="00A4730D">
              <w:rPr>
                <w:rFonts w:ascii="Arial" w:hAnsi="Arial" w:eastAsia="Calibri" w:cs="Arial"/>
                <w:b/>
                <w:color w:val="FFFFFF"/>
                <w:sz w:val="24"/>
                <w:szCs w:val="24"/>
              </w:rPr>
              <w:t>Action</w:t>
            </w:r>
          </w:p>
        </w:tc>
        <w:tc>
          <w:tcPr>
            <w:tcW w:w="1708" w:type="dxa"/>
            <w:gridSpan w:val="2"/>
            <w:tcBorders>
              <w:top w:val="single" w:color="0072AE" w:sz="4" w:space="0"/>
              <w:left w:val="single" w:color="FFFFFF" w:sz="6" w:space="0"/>
              <w:bottom w:val="single" w:color="0072AE" w:sz="6" w:space="0"/>
            </w:tcBorders>
            <w:shd w:val="clear" w:color="auto" w:fill="0072AE"/>
            <w:vAlign w:val="center"/>
          </w:tcPr>
          <w:p w:rsidRPr="00A4730D" w:rsidR="00A4730D" w:rsidP="00C824FE" w:rsidRDefault="00A4730D" w14:paraId="16310E54" w14:textId="77777777">
            <w:pPr>
              <w:rPr>
                <w:rFonts w:ascii="Arial" w:hAnsi="Arial" w:eastAsia="Calibri" w:cs="Arial"/>
                <w:b/>
                <w:color w:val="FFFFFF"/>
                <w:sz w:val="24"/>
                <w:szCs w:val="24"/>
              </w:rPr>
            </w:pPr>
            <w:r w:rsidRPr="00A4730D">
              <w:rPr>
                <w:rFonts w:ascii="Arial" w:hAnsi="Arial" w:eastAsia="Calibri" w:cs="Arial"/>
                <w:b/>
                <w:color w:val="FFFFFF"/>
                <w:sz w:val="24"/>
                <w:szCs w:val="24"/>
              </w:rPr>
              <w:t>Date</w:t>
            </w:r>
          </w:p>
        </w:tc>
      </w:tr>
      <w:tr w:rsidRPr="00C824FE" w:rsidR="00C824FE" w:rsidTr="00C824FE" w14:paraId="3D5B007D" w14:textId="77777777">
        <w:trPr>
          <w:cantSplit/>
          <w:trHeight w:val="558"/>
        </w:trPr>
        <w:tc>
          <w:tcPr>
            <w:tcW w:w="9242" w:type="dxa"/>
            <w:gridSpan w:val="6"/>
            <w:shd w:val="clear" w:color="auto" w:fill="BDD6EE" w:themeFill="accent1" w:themeFillTint="66"/>
            <w:vAlign w:val="center"/>
          </w:tcPr>
          <w:p w:rsidRPr="00C824FE" w:rsidR="00C824FE" w:rsidP="00C824FE" w:rsidRDefault="00C824FE" w14:paraId="5F182BF3" w14:textId="0F50F4A0">
            <w:pPr>
              <w:rPr>
                <w:rFonts w:ascii="Arial" w:hAnsi="Arial" w:eastAsia="Calibri" w:cs="Arial"/>
                <w:b/>
                <w:sz w:val="24"/>
                <w:szCs w:val="24"/>
              </w:rPr>
            </w:pPr>
            <w:r w:rsidRPr="00C824FE">
              <w:rPr>
                <w:rFonts w:ascii="Arial" w:hAnsi="Arial" w:eastAsia="Calibri" w:cs="Arial"/>
                <w:b/>
                <w:sz w:val="24"/>
                <w:szCs w:val="24"/>
              </w:rPr>
              <w:t>2024/25 Financial Monitoring</w:t>
            </w:r>
          </w:p>
        </w:tc>
      </w:tr>
      <w:tr w:rsidRPr="00A4730D" w:rsidR="00116891" w:rsidTr="009D75FC" w14:paraId="3E29A23A" w14:textId="77777777">
        <w:trPr>
          <w:cantSplit/>
          <w:trHeight w:val="375"/>
        </w:trPr>
        <w:tc>
          <w:tcPr>
            <w:tcW w:w="3341" w:type="dxa"/>
            <w:gridSpan w:val="2"/>
            <w:vMerge w:val="restart"/>
          </w:tcPr>
          <w:p w:rsidR="00C824FE" w:rsidP="009D75FC" w:rsidRDefault="00C824FE" w14:paraId="66B9861F" w14:textId="77777777">
            <w:pPr>
              <w:spacing w:after="120" w:line="276" w:lineRule="auto"/>
              <w:rPr>
                <w:rFonts w:ascii="Arial" w:hAnsi="Arial" w:eastAsia="Calibri" w:cs="Arial"/>
                <w:sz w:val="24"/>
                <w:szCs w:val="24"/>
              </w:rPr>
            </w:pPr>
            <w:r>
              <w:rPr>
                <w:rFonts w:ascii="Arial" w:hAnsi="Arial" w:eastAsia="Calibri" w:cs="Arial"/>
                <w:sz w:val="24"/>
                <w:szCs w:val="24"/>
              </w:rPr>
              <w:t>Revenue Monitor</w:t>
            </w:r>
          </w:p>
          <w:p w:rsidR="00C824FE" w:rsidP="009D75FC" w:rsidRDefault="00C824FE" w14:paraId="14806727" w14:textId="6A792799">
            <w:pPr>
              <w:spacing w:after="120" w:line="276" w:lineRule="auto"/>
              <w:rPr>
                <w:rFonts w:ascii="Arial" w:hAnsi="Arial" w:eastAsia="Calibri" w:cs="Arial"/>
                <w:sz w:val="24"/>
                <w:szCs w:val="24"/>
              </w:rPr>
            </w:pPr>
            <w:r>
              <w:rPr>
                <w:rFonts w:ascii="Arial" w:hAnsi="Arial" w:eastAsia="Calibri" w:cs="Arial"/>
                <w:sz w:val="24"/>
                <w:szCs w:val="24"/>
              </w:rPr>
              <w:t>Capital Programme</w:t>
            </w:r>
          </w:p>
          <w:p w:rsidR="00C824FE" w:rsidP="009D75FC" w:rsidRDefault="00C824FE" w14:paraId="0AA407E2" w14:textId="77777777">
            <w:pPr>
              <w:spacing w:after="120" w:line="276" w:lineRule="auto"/>
              <w:rPr>
                <w:rFonts w:ascii="Arial" w:hAnsi="Arial" w:eastAsia="Calibri" w:cs="Arial"/>
                <w:sz w:val="24"/>
                <w:szCs w:val="24"/>
              </w:rPr>
            </w:pPr>
            <w:r>
              <w:rPr>
                <w:rFonts w:ascii="Arial" w:hAnsi="Arial" w:eastAsia="Calibri" w:cs="Arial"/>
                <w:sz w:val="24"/>
                <w:szCs w:val="24"/>
              </w:rPr>
              <w:t>Treasury Management</w:t>
            </w:r>
          </w:p>
          <w:p w:rsidRPr="00A4730D" w:rsidR="00C824FE" w:rsidP="009D75FC" w:rsidRDefault="00C824FE" w14:paraId="6BC55954" w14:textId="6118EF8B">
            <w:pPr>
              <w:spacing w:after="120" w:line="276" w:lineRule="auto"/>
              <w:rPr>
                <w:rFonts w:ascii="Arial" w:hAnsi="Arial" w:eastAsia="Calibri" w:cs="Arial"/>
                <w:sz w:val="24"/>
                <w:szCs w:val="24"/>
              </w:rPr>
            </w:pPr>
            <w:r>
              <w:rPr>
                <w:rFonts w:ascii="Arial" w:hAnsi="Arial" w:eastAsia="Calibri" w:cs="Arial"/>
                <w:sz w:val="24"/>
                <w:szCs w:val="24"/>
              </w:rPr>
              <w:t>Debt Management</w:t>
            </w:r>
          </w:p>
        </w:tc>
        <w:tc>
          <w:tcPr>
            <w:tcW w:w="2122" w:type="dxa"/>
          </w:tcPr>
          <w:p w:rsidRPr="00A4730D" w:rsidR="00C824FE" w:rsidP="00C824FE" w:rsidRDefault="00C824FE" w14:paraId="0D00E0A2" w14:textId="7983029E">
            <w:pPr>
              <w:spacing w:after="120" w:line="276" w:lineRule="auto"/>
              <w:rPr>
                <w:rFonts w:ascii="Arial" w:hAnsi="Arial" w:eastAsia="Calibri" w:cs="Arial"/>
                <w:sz w:val="24"/>
                <w:szCs w:val="24"/>
              </w:rPr>
            </w:pPr>
            <w:r>
              <w:rPr>
                <w:rFonts w:ascii="Arial" w:hAnsi="Arial" w:eastAsia="Calibri" w:cs="Arial"/>
                <w:sz w:val="24"/>
                <w:szCs w:val="24"/>
              </w:rPr>
              <w:t>Finance Service / Budget Managers</w:t>
            </w:r>
          </w:p>
        </w:tc>
        <w:tc>
          <w:tcPr>
            <w:tcW w:w="2071" w:type="dxa"/>
          </w:tcPr>
          <w:p w:rsidRPr="00A4730D" w:rsidR="00C824FE" w:rsidP="009D75FC" w:rsidRDefault="00C824FE" w14:paraId="75B656BA" w14:textId="038B57CA">
            <w:pPr>
              <w:spacing w:after="120" w:line="276" w:lineRule="auto"/>
              <w:rPr>
                <w:rFonts w:ascii="Arial" w:hAnsi="Arial" w:eastAsia="Calibri" w:cs="Arial"/>
                <w:sz w:val="24"/>
                <w:szCs w:val="24"/>
              </w:rPr>
            </w:pPr>
            <w:r>
              <w:rPr>
                <w:rFonts w:ascii="Arial" w:hAnsi="Arial" w:eastAsia="Calibri" w:cs="Arial"/>
                <w:sz w:val="24"/>
                <w:szCs w:val="24"/>
              </w:rPr>
              <w:t>Budget management,</w:t>
            </w:r>
            <w:r w:rsidRPr="00A4730D">
              <w:rPr>
                <w:rFonts w:ascii="Arial" w:hAnsi="Arial" w:eastAsia="Calibri" w:cs="Arial"/>
                <w:sz w:val="24"/>
                <w:szCs w:val="24"/>
              </w:rPr>
              <w:t xml:space="preserve"> monitoring</w:t>
            </w:r>
            <w:r>
              <w:rPr>
                <w:rFonts w:ascii="Arial" w:hAnsi="Arial" w:eastAsia="Calibri" w:cs="Arial"/>
                <w:sz w:val="24"/>
                <w:szCs w:val="24"/>
              </w:rPr>
              <w:t xml:space="preserve"> and performance reporting</w:t>
            </w:r>
          </w:p>
        </w:tc>
        <w:tc>
          <w:tcPr>
            <w:tcW w:w="1708" w:type="dxa"/>
            <w:gridSpan w:val="2"/>
          </w:tcPr>
          <w:p w:rsidRPr="00A4730D" w:rsidR="00C824FE" w:rsidP="00C824FE" w:rsidRDefault="00C824FE" w14:paraId="6F2A2064" w14:textId="24FDA1D6">
            <w:pPr>
              <w:spacing w:after="120" w:line="276" w:lineRule="auto"/>
              <w:rPr>
                <w:rFonts w:ascii="Arial" w:hAnsi="Arial" w:eastAsia="Calibri" w:cs="Arial"/>
                <w:sz w:val="24"/>
                <w:szCs w:val="24"/>
              </w:rPr>
            </w:pPr>
            <w:r>
              <w:rPr>
                <w:rFonts w:ascii="Arial" w:hAnsi="Arial" w:eastAsia="Calibri" w:cs="Arial"/>
                <w:sz w:val="24"/>
                <w:szCs w:val="24"/>
              </w:rPr>
              <w:t>Revenue m</w:t>
            </w:r>
            <w:r w:rsidRPr="00A4730D">
              <w:rPr>
                <w:rFonts w:ascii="Arial" w:hAnsi="Arial" w:eastAsia="Calibri" w:cs="Arial"/>
                <w:sz w:val="24"/>
                <w:szCs w:val="24"/>
              </w:rPr>
              <w:t xml:space="preserve">onthly </w:t>
            </w:r>
            <w:r>
              <w:rPr>
                <w:rFonts w:ascii="Arial" w:hAnsi="Arial" w:eastAsia="Calibri" w:cs="Arial"/>
                <w:sz w:val="24"/>
                <w:szCs w:val="24"/>
              </w:rPr>
              <w:t>from July 2024, capital, treasury, debt quarterly</w:t>
            </w:r>
          </w:p>
        </w:tc>
      </w:tr>
      <w:tr w:rsidRPr="00A4730D" w:rsidR="00116891" w:rsidTr="004761E9" w14:paraId="0C0748D2" w14:textId="77777777">
        <w:trPr>
          <w:cantSplit/>
        </w:trPr>
        <w:tc>
          <w:tcPr>
            <w:tcW w:w="3341" w:type="dxa"/>
            <w:gridSpan w:val="2"/>
            <w:vMerge/>
          </w:tcPr>
          <w:p w:rsidRPr="00A4730D" w:rsidR="00C824FE" w:rsidP="00C824FE" w:rsidRDefault="00C824FE" w14:paraId="4B817E0B" w14:textId="77777777">
            <w:pPr>
              <w:spacing w:after="120" w:line="276" w:lineRule="auto"/>
              <w:rPr>
                <w:rFonts w:ascii="Arial" w:hAnsi="Arial" w:eastAsia="Calibri" w:cs="Arial"/>
                <w:sz w:val="24"/>
                <w:szCs w:val="24"/>
              </w:rPr>
            </w:pPr>
          </w:p>
        </w:tc>
        <w:tc>
          <w:tcPr>
            <w:tcW w:w="2122" w:type="dxa"/>
          </w:tcPr>
          <w:p w:rsidR="00C824FE" w:rsidP="00C824FE" w:rsidRDefault="00C824FE" w14:paraId="41CD39FF" w14:textId="5B3FF47E">
            <w:pPr>
              <w:spacing w:after="120" w:line="276" w:lineRule="auto"/>
              <w:rPr>
                <w:rFonts w:ascii="Arial" w:hAnsi="Arial" w:eastAsia="Calibri" w:cs="Arial"/>
                <w:sz w:val="24"/>
                <w:szCs w:val="24"/>
              </w:rPr>
            </w:pPr>
            <w:r>
              <w:rPr>
                <w:rFonts w:ascii="Arial" w:hAnsi="Arial" w:eastAsia="Calibri" w:cs="Arial"/>
                <w:sz w:val="24"/>
                <w:szCs w:val="24"/>
              </w:rPr>
              <w:t>Chief Officers/ Portfolio Holder/ Financial Monitoring Member Panel</w:t>
            </w:r>
          </w:p>
        </w:tc>
        <w:tc>
          <w:tcPr>
            <w:tcW w:w="2071" w:type="dxa"/>
          </w:tcPr>
          <w:p w:rsidRPr="00A4730D" w:rsidR="00C824FE" w:rsidP="00C824FE" w:rsidRDefault="00C824FE" w14:paraId="7936C8D8" w14:textId="3EDB8030">
            <w:pPr>
              <w:spacing w:after="120" w:line="276" w:lineRule="auto"/>
              <w:rPr>
                <w:rFonts w:ascii="Arial" w:hAnsi="Arial" w:eastAsia="Calibri" w:cs="Arial"/>
                <w:sz w:val="24"/>
                <w:szCs w:val="24"/>
              </w:rPr>
            </w:pPr>
            <w:r>
              <w:rPr>
                <w:rFonts w:ascii="Arial" w:hAnsi="Arial" w:eastAsia="Calibri" w:cs="Arial"/>
                <w:sz w:val="24"/>
                <w:szCs w:val="24"/>
              </w:rPr>
              <w:t>Performance monitoring, scrutiny and challenge</w:t>
            </w:r>
          </w:p>
        </w:tc>
        <w:tc>
          <w:tcPr>
            <w:tcW w:w="1708" w:type="dxa"/>
            <w:gridSpan w:val="2"/>
          </w:tcPr>
          <w:p w:rsidR="00C824FE" w:rsidP="00C824FE" w:rsidRDefault="00C824FE" w14:paraId="45C4052C" w14:textId="4E6278CE">
            <w:pPr>
              <w:spacing w:after="120" w:line="276" w:lineRule="auto"/>
              <w:rPr>
                <w:rFonts w:ascii="Arial" w:hAnsi="Arial" w:eastAsia="Calibri" w:cs="Arial"/>
                <w:sz w:val="24"/>
                <w:szCs w:val="24"/>
              </w:rPr>
            </w:pPr>
            <w:r>
              <w:rPr>
                <w:rFonts w:ascii="Arial" w:hAnsi="Arial" w:eastAsia="Calibri" w:cs="Arial"/>
                <w:sz w:val="24"/>
                <w:szCs w:val="24"/>
              </w:rPr>
              <w:t>Revenue m</w:t>
            </w:r>
            <w:r w:rsidRPr="00A4730D">
              <w:rPr>
                <w:rFonts w:ascii="Arial" w:hAnsi="Arial" w:eastAsia="Calibri" w:cs="Arial"/>
                <w:sz w:val="24"/>
                <w:szCs w:val="24"/>
              </w:rPr>
              <w:t xml:space="preserve">onthly </w:t>
            </w:r>
            <w:r>
              <w:rPr>
                <w:rFonts w:ascii="Arial" w:hAnsi="Arial" w:eastAsia="Calibri" w:cs="Arial"/>
                <w:sz w:val="24"/>
                <w:szCs w:val="24"/>
              </w:rPr>
              <w:t>from July 2024, capital, treasury, debt quarterly</w:t>
            </w:r>
          </w:p>
        </w:tc>
      </w:tr>
      <w:tr w:rsidRPr="00A4730D" w:rsidR="00116891" w:rsidTr="004761E9" w14:paraId="6D82837A" w14:textId="77777777">
        <w:trPr>
          <w:cantSplit/>
        </w:trPr>
        <w:tc>
          <w:tcPr>
            <w:tcW w:w="3341" w:type="dxa"/>
            <w:gridSpan w:val="2"/>
            <w:vMerge/>
          </w:tcPr>
          <w:p w:rsidRPr="00A4730D" w:rsidR="00C824FE" w:rsidP="00C824FE" w:rsidRDefault="00C824FE" w14:paraId="3E75FC07" w14:textId="77777777">
            <w:pPr>
              <w:spacing w:after="120" w:line="276" w:lineRule="auto"/>
              <w:rPr>
                <w:rFonts w:ascii="Arial" w:hAnsi="Arial" w:eastAsia="Calibri" w:cs="Arial"/>
                <w:sz w:val="24"/>
                <w:szCs w:val="24"/>
              </w:rPr>
            </w:pPr>
          </w:p>
        </w:tc>
        <w:tc>
          <w:tcPr>
            <w:tcW w:w="2122" w:type="dxa"/>
          </w:tcPr>
          <w:p w:rsidR="00C824FE" w:rsidP="00C824FE" w:rsidRDefault="00C824FE" w14:paraId="4F5276CD" w14:textId="76E5FF91">
            <w:pPr>
              <w:spacing w:after="120" w:line="276" w:lineRule="auto"/>
              <w:rPr>
                <w:rFonts w:ascii="Arial" w:hAnsi="Arial" w:eastAsia="Calibri" w:cs="Arial"/>
                <w:sz w:val="24"/>
                <w:szCs w:val="24"/>
              </w:rPr>
            </w:pPr>
            <w:r>
              <w:rPr>
                <w:rFonts w:ascii="Arial" w:hAnsi="Arial" w:eastAsia="Calibri" w:cs="Arial"/>
                <w:sz w:val="24"/>
                <w:szCs w:val="24"/>
              </w:rPr>
              <w:t>Operations Review Committee</w:t>
            </w:r>
          </w:p>
        </w:tc>
        <w:tc>
          <w:tcPr>
            <w:tcW w:w="2071" w:type="dxa"/>
          </w:tcPr>
          <w:p w:rsidRPr="00A4730D" w:rsidR="00C824FE" w:rsidP="00C824FE" w:rsidRDefault="00C824FE" w14:paraId="29A483A5" w14:textId="5457169C">
            <w:pPr>
              <w:spacing w:after="120" w:line="276" w:lineRule="auto"/>
              <w:rPr>
                <w:rFonts w:ascii="Arial" w:hAnsi="Arial" w:eastAsia="Calibri" w:cs="Arial"/>
                <w:sz w:val="24"/>
                <w:szCs w:val="24"/>
              </w:rPr>
            </w:pPr>
            <w:r>
              <w:rPr>
                <w:rFonts w:ascii="Arial" w:hAnsi="Arial" w:eastAsia="Calibri" w:cs="Arial"/>
                <w:sz w:val="24"/>
                <w:szCs w:val="24"/>
              </w:rPr>
              <w:t>Performance monitoring, scrutiny and challenge</w:t>
            </w:r>
          </w:p>
        </w:tc>
        <w:tc>
          <w:tcPr>
            <w:tcW w:w="1708" w:type="dxa"/>
            <w:gridSpan w:val="2"/>
          </w:tcPr>
          <w:p w:rsidR="00C824FE" w:rsidP="00C824FE" w:rsidRDefault="00C824FE" w14:paraId="275B1D5F" w14:textId="67885F69">
            <w:pPr>
              <w:spacing w:after="120" w:line="276" w:lineRule="auto"/>
              <w:rPr>
                <w:rFonts w:ascii="Arial" w:hAnsi="Arial" w:eastAsia="Calibri" w:cs="Arial"/>
                <w:sz w:val="24"/>
                <w:szCs w:val="24"/>
              </w:rPr>
            </w:pPr>
            <w:r>
              <w:rPr>
                <w:rFonts w:ascii="Arial" w:hAnsi="Arial" w:eastAsia="Calibri" w:cs="Arial"/>
                <w:sz w:val="24"/>
                <w:szCs w:val="24"/>
              </w:rPr>
              <w:t>Quarterly</w:t>
            </w:r>
          </w:p>
        </w:tc>
      </w:tr>
      <w:tr w:rsidRPr="00C824FE" w:rsidR="00C824FE" w:rsidTr="009D75FC" w14:paraId="31EF0576" w14:textId="77777777">
        <w:trPr>
          <w:cantSplit/>
          <w:trHeight w:val="558"/>
        </w:trPr>
        <w:tc>
          <w:tcPr>
            <w:tcW w:w="9242" w:type="dxa"/>
            <w:gridSpan w:val="6"/>
            <w:shd w:val="clear" w:color="auto" w:fill="BDD6EE" w:themeFill="accent1" w:themeFillTint="66"/>
            <w:vAlign w:val="center"/>
          </w:tcPr>
          <w:p w:rsidRPr="00C824FE" w:rsidR="00C824FE" w:rsidP="006619DC" w:rsidRDefault="00C824FE" w14:paraId="3851B73A" w14:textId="1676BB41">
            <w:pPr>
              <w:keepNext/>
              <w:rPr>
                <w:rFonts w:ascii="Arial" w:hAnsi="Arial" w:eastAsia="Calibri" w:cs="Arial"/>
                <w:b/>
                <w:sz w:val="24"/>
                <w:szCs w:val="24"/>
              </w:rPr>
            </w:pPr>
            <w:r w:rsidRPr="00C824FE">
              <w:rPr>
                <w:rFonts w:ascii="Arial" w:hAnsi="Arial" w:eastAsia="Calibri" w:cs="Arial"/>
                <w:b/>
                <w:sz w:val="24"/>
                <w:szCs w:val="24"/>
              </w:rPr>
              <w:lastRenderedPageBreak/>
              <w:t>Financ</w:t>
            </w:r>
            <w:r>
              <w:rPr>
                <w:rFonts w:ascii="Arial" w:hAnsi="Arial" w:eastAsia="Calibri" w:cs="Arial"/>
                <w:b/>
                <w:sz w:val="24"/>
                <w:szCs w:val="24"/>
              </w:rPr>
              <w:t xml:space="preserve">ial Strategy 2024/25 to 2027/28 </w:t>
            </w:r>
            <w:r w:rsidRPr="00C824FE">
              <w:rPr>
                <w:rFonts w:ascii="Arial" w:hAnsi="Arial" w:eastAsia="Calibri" w:cs="Arial"/>
                <w:b/>
                <w:sz w:val="24"/>
                <w:szCs w:val="24"/>
              </w:rPr>
              <w:t>(incl. Productivity Plan)</w:t>
            </w:r>
          </w:p>
        </w:tc>
      </w:tr>
      <w:tr w:rsidRPr="00A4730D" w:rsidR="009055F6" w:rsidTr="004761E9" w14:paraId="5CBBF69E" w14:textId="77777777">
        <w:trPr>
          <w:cantSplit/>
          <w:trHeight w:val="375"/>
        </w:trPr>
        <w:tc>
          <w:tcPr>
            <w:tcW w:w="3341" w:type="dxa"/>
            <w:gridSpan w:val="2"/>
            <w:vMerge w:val="restart"/>
          </w:tcPr>
          <w:p w:rsidRPr="00A4730D" w:rsidR="00C824FE" w:rsidP="009055F6" w:rsidRDefault="00C824FE" w14:paraId="00ED8A1D" w14:textId="1D09B845">
            <w:pPr>
              <w:spacing w:after="120" w:line="276" w:lineRule="auto"/>
              <w:rPr>
                <w:rFonts w:ascii="Arial" w:hAnsi="Arial" w:eastAsia="Calibri" w:cs="Arial"/>
                <w:sz w:val="24"/>
                <w:szCs w:val="24"/>
              </w:rPr>
            </w:pPr>
            <w:r>
              <w:rPr>
                <w:rFonts w:ascii="Arial" w:hAnsi="Arial" w:eastAsia="Calibri" w:cs="Arial"/>
                <w:sz w:val="24"/>
                <w:szCs w:val="24"/>
              </w:rPr>
              <w:t>Develop a new Financial Strategy</w:t>
            </w:r>
            <w:r w:rsidR="009055F6">
              <w:rPr>
                <w:rFonts w:ascii="Arial" w:hAnsi="Arial" w:eastAsia="Calibri" w:cs="Arial"/>
                <w:sz w:val="24"/>
                <w:szCs w:val="24"/>
              </w:rPr>
              <w:t xml:space="preserve"> </w:t>
            </w:r>
            <w:r w:rsidRPr="00C824FE">
              <w:rPr>
                <w:rFonts w:ascii="Arial" w:hAnsi="Arial" w:eastAsia="Calibri" w:cs="Arial"/>
                <w:sz w:val="24"/>
                <w:szCs w:val="24"/>
              </w:rPr>
              <w:t xml:space="preserve">planning the Council’s financial resources in the short to medium term (3 to 5 years) </w:t>
            </w:r>
            <w:r>
              <w:rPr>
                <w:rFonts w:ascii="Arial" w:hAnsi="Arial" w:eastAsia="Calibri" w:cs="Arial"/>
                <w:sz w:val="24"/>
                <w:szCs w:val="24"/>
              </w:rPr>
              <w:t>that align with</w:t>
            </w:r>
            <w:r w:rsidRPr="00C824FE">
              <w:rPr>
                <w:rFonts w:ascii="Arial" w:hAnsi="Arial" w:eastAsia="Calibri" w:cs="Arial"/>
                <w:sz w:val="24"/>
                <w:szCs w:val="24"/>
              </w:rPr>
              <w:t xml:space="preserve"> the Council’s </w:t>
            </w:r>
            <w:r>
              <w:rPr>
                <w:rFonts w:ascii="Arial" w:hAnsi="Arial" w:eastAsia="Calibri" w:cs="Arial"/>
                <w:sz w:val="24"/>
                <w:szCs w:val="24"/>
              </w:rPr>
              <w:t xml:space="preserve">new Corporate Plan </w:t>
            </w:r>
            <w:r w:rsidR="009055F6">
              <w:rPr>
                <w:rFonts w:ascii="Arial" w:hAnsi="Arial" w:eastAsia="Calibri" w:cs="Arial"/>
                <w:sz w:val="24"/>
                <w:szCs w:val="24"/>
              </w:rPr>
              <w:t>priorities, that</w:t>
            </w:r>
            <w:r>
              <w:rPr>
                <w:rFonts w:ascii="Arial" w:hAnsi="Arial" w:eastAsia="Calibri" w:cs="Arial"/>
                <w:sz w:val="24"/>
                <w:szCs w:val="24"/>
              </w:rPr>
              <w:t xml:space="preserve"> identifies current challenges, uncertainties and risks and </w:t>
            </w:r>
            <w:r w:rsidRPr="00C824FE">
              <w:rPr>
                <w:rFonts w:ascii="Arial" w:hAnsi="Arial" w:eastAsia="Calibri" w:cs="Arial"/>
                <w:sz w:val="24"/>
                <w:szCs w:val="24"/>
              </w:rPr>
              <w:t xml:space="preserve">sets out the framework and principles on which the Council </w:t>
            </w:r>
            <w:r>
              <w:rPr>
                <w:rFonts w:ascii="Arial" w:hAnsi="Arial" w:eastAsia="Calibri" w:cs="Arial"/>
                <w:sz w:val="24"/>
                <w:szCs w:val="24"/>
              </w:rPr>
              <w:t xml:space="preserve">will </w:t>
            </w:r>
            <w:r w:rsidRPr="00C824FE">
              <w:rPr>
                <w:rFonts w:ascii="Arial" w:hAnsi="Arial" w:eastAsia="Calibri" w:cs="Arial"/>
                <w:sz w:val="24"/>
                <w:szCs w:val="24"/>
              </w:rPr>
              <w:t>plan and manage its finances</w:t>
            </w:r>
            <w:r w:rsidR="009055F6">
              <w:rPr>
                <w:rFonts w:ascii="Arial" w:hAnsi="Arial" w:eastAsia="Calibri" w:cs="Arial"/>
                <w:sz w:val="24"/>
                <w:szCs w:val="24"/>
              </w:rPr>
              <w:t xml:space="preserve"> going forward</w:t>
            </w:r>
          </w:p>
        </w:tc>
        <w:tc>
          <w:tcPr>
            <w:tcW w:w="2122" w:type="dxa"/>
          </w:tcPr>
          <w:p w:rsidR="00C824FE" w:rsidP="00C824FE" w:rsidRDefault="00C824FE" w14:paraId="33D82E50" w14:textId="1E3EA97F">
            <w:pPr>
              <w:spacing w:after="120" w:line="276" w:lineRule="auto"/>
              <w:rPr>
                <w:rFonts w:ascii="Arial" w:hAnsi="Arial" w:eastAsia="Calibri" w:cs="Arial"/>
                <w:sz w:val="24"/>
                <w:szCs w:val="24"/>
              </w:rPr>
            </w:pPr>
            <w:r>
              <w:rPr>
                <w:rFonts w:ascii="Arial" w:hAnsi="Arial" w:eastAsia="Calibri" w:cs="Arial"/>
                <w:sz w:val="24"/>
                <w:szCs w:val="24"/>
              </w:rPr>
              <w:t>Senior Management Team, Portfolio Holder, Management Board</w:t>
            </w:r>
          </w:p>
        </w:tc>
        <w:tc>
          <w:tcPr>
            <w:tcW w:w="2071" w:type="dxa"/>
          </w:tcPr>
          <w:p w:rsidRPr="00A4730D" w:rsidR="00C824FE" w:rsidP="00C824FE" w:rsidRDefault="00C824FE" w14:paraId="07757A40" w14:textId="1C4F18F2">
            <w:pPr>
              <w:spacing w:after="120" w:line="276" w:lineRule="auto"/>
              <w:rPr>
                <w:rFonts w:ascii="Arial" w:hAnsi="Arial" w:eastAsia="Calibri" w:cs="Arial"/>
                <w:sz w:val="24"/>
                <w:szCs w:val="24"/>
              </w:rPr>
            </w:pPr>
            <w:r>
              <w:rPr>
                <w:rFonts w:ascii="Arial" w:hAnsi="Arial" w:eastAsia="Calibri" w:cs="Arial"/>
                <w:sz w:val="24"/>
                <w:szCs w:val="24"/>
              </w:rPr>
              <w:t>Review and update Financial Strategy to reflect new Corporate Plan priorities and identify current challenges</w:t>
            </w:r>
          </w:p>
        </w:tc>
        <w:tc>
          <w:tcPr>
            <w:tcW w:w="1708" w:type="dxa"/>
            <w:gridSpan w:val="2"/>
          </w:tcPr>
          <w:p w:rsidR="00C824FE" w:rsidP="00C824FE" w:rsidRDefault="00C824FE" w14:paraId="40DF974B" w14:textId="544F3DEE">
            <w:pPr>
              <w:spacing w:after="120" w:line="276" w:lineRule="auto"/>
              <w:rPr>
                <w:rFonts w:ascii="Arial" w:hAnsi="Arial" w:eastAsia="Calibri" w:cs="Arial"/>
                <w:sz w:val="24"/>
                <w:szCs w:val="24"/>
              </w:rPr>
            </w:pPr>
            <w:r>
              <w:rPr>
                <w:rFonts w:ascii="Arial" w:hAnsi="Arial" w:eastAsia="Calibri" w:cs="Arial"/>
                <w:sz w:val="24"/>
                <w:szCs w:val="24"/>
              </w:rPr>
              <w:t>June to September 2024</w:t>
            </w:r>
          </w:p>
        </w:tc>
      </w:tr>
      <w:tr w:rsidRPr="00A4730D" w:rsidR="009055F6" w:rsidTr="004761E9" w14:paraId="1EB8AF79" w14:textId="77777777">
        <w:trPr>
          <w:cantSplit/>
          <w:trHeight w:val="375"/>
        </w:trPr>
        <w:tc>
          <w:tcPr>
            <w:tcW w:w="3341" w:type="dxa"/>
            <w:gridSpan w:val="2"/>
            <w:vMerge/>
          </w:tcPr>
          <w:p w:rsidRPr="00A4730D" w:rsidR="00C824FE" w:rsidP="00C824FE" w:rsidRDefault="00C824FE" w14:paraId="7DB03445" w14:textId="0620218C">
            <w:pPr>
              <w:spacing w:after="120" w:line="276" w:lineRule="auto"/>
              <w:rPr>
                <w:rFonts w:ascii="Arial" w:hAnsi="Arial" w:eastAsia="Calibri" w:cs="Arial"/>
                <w:sz w:val="24"/>
                <w:szCs w:val="24"/>
              </w:rPr>
            </w:pPr>
          </w:p>
        </w:tc>
        <w:tc>
          <w:tcPr>
            <w:tcW w:w="2122" w:type="dxa"/>
          </w:tcPr>
          <w:p w:rsidRPr="00A4730D" w:rsidR="00C824FE" w:rsidP="00C824FE" w:rsidRDefault="00C824FE" w14:paraId="6BD23B31" w14:textId="7A7D3EA8">
            <w:pPr>
              <w:spacing w:after="120" w:line="276" w:lineRule="auto"/>
              <w:rPr>
                <w:rFonts w:ascii="Arial" w:hAnsi="Arial" w:eastAsia="Calibri" w:cs="Arial"/>
                <w:sz w:val="24"/>
                <w:szCs w:val="24"/>
              </w:rPr>
            </w:pPr>
            <w:r>
              <w:rPr>
                <w:rFonts w:ascii="Arial" w:hAnsi="Arial" w:eastAsia="Calibri" w:cs="Arial"/>
                <w:sz w:val="24"/>
                <w:szCs w:val="24"/>
              </w:rPr>
              <w:t>Cabinet</w:t>
            </w:r>
          </w:p>
        </w:tc>
        <w:tc>
          <w:tcPr>
            <w:tcW w:w="2071" w:type="dxa"/>
          </w:tcPr>
          <w:p w:rsidRPr="00A4730D" w:rsidR="00C824FE" w:rsidP="00C824FE" w:rsidRDefault="00C824FE" w14:paraId="7B35B804" w14:textId="3108D12C">
            <w:pPr>
              <w:spacing w:after="120" w:line="276" w:lineRule="auto"/>
              <w:rPr>
                <w:rFonts w:ascii="Arial" w:hAnsi="Arial" w:eastAsia="Calibri" w:cs="Arial"/>
                <w:sz w:val="24"/>
                <w:szCs w:val="24"/>
              </w:rPr>
            </w:pPr>
            <w:r>
              <w:rPr>
                <w:rFonts w:ascii="Arial" w:hAnsi="Arial" w:eastAsia="Calibri" w:cs="Arial"/>
                <w:sz w:val="24"/>
                <w:szCs w:val="24"/>
              </w:rPr>
              <w:t xml:space="preserve">Review and </w:t>
            </w:r>
            <w:r w:rsidRPr="00A4730D">
              <w:rPr>
                <w:rFonts w:ascii="Arial" w:hAnsi="Arial" w:eastAsia="Calibri" w:cs="Arial"/>
                <w:sz w:val="24"/>
                <w:szCs w:val="24"/>
              </w:rPr>
              <w:t>Recommend for Consultation</w:t>
            </w:r>
          </w:p>
        </w:tc>
        <w:tc>
          <w:tcPr>
            <w:tcW w:w="1708" w:type="dxa"/>
            <w:gridSpan w:val="2"/>
          </w:tcPr>
          <w:p w:rsidRPr="00A4730D" w:rsidR="00C824FE" w:rsidP="00C824FE" w:rsidRDefault="00C824FE" w14:paraId="56E15CF9" w14:textId="50B04F1C">
            <w:pPr>
              <w:spacing w:after="120" w:line="276" w:lineRule="auto"/>
              <w:rPr>
                <w:rFonts w:ascii="Arial" w:hAnsi="Arial" w:eastAsia="Calibri" w:cs="Arial"/>
                <w:sz w:val="24"/>
                <w:szCs w:val="24"/>
              </w:rPr>
            </w:pPr>
            <w:r>
              <w:rPr>
                <w:rFonts w:ascii="Arial" w:hAnsi="Arial" w:eastAsia="Calibri" w:cs="Arial"/>
                <w:sz w:val="24"/>
                <w:szCs w:val="24"/>
              </w:rPr>
              <w:t>September 2024</w:t>
            </w:r>
          </w:p>
        </w:tc>
      </w:tr>
      <w:tr w:rsidRPr="00A4730D" w:rsidR="009055F6" w:rsidTr="004761E9" w14:paraId="567EB9ED" w14:textId="77777777">
        <w:trPr>
          <w:cantSplit/>
          <w:trHeight w:val="375"/>
        </w:trPr>
        <w:tc>
          <w:tcPr>
            <w:tcW w:w="3341" w:type="dxa"/>
            <w:gridSpan w:val="2"/>
            <w:vMerge/>
          </w:tcPr>
          <w:p w:rsidRPr="00A4730D" w:rsidR="00C824FE" w:rsidP="00C824FE" w:rsidRDefault="00C824FE" w14:paraId="2E3087D4" w14:textId="77777777">
            <w:pPr>
              <w:spacing w:after="120" w:line="276" w:lineRule="auto"/>
              <w:rPr>
                <w:rFonts w:ascii="Arial" w:hAnsi="Arial" w:eastAsia="Calibri" w:cs="Arial"/>
                <w:sz w:val="24"/>
                <w:szCs w:val="24"/>
              </w:rPr>
            </w:pPr>
          </w:p>
        </w:tc>
        <w:tc>
          <w:tcPr>
            <w:tcW w:w="2122" w:type="dxa"/>
          </w:tcPr>
          <w:p w:rsidRPr="00A4730D" w:rsidR="00C824FE" w:rsidP="00C824FE" w:rsidRDefault="00C824FE" w14:paraId="16D7A5D0" w14:textId="77777777">
            <w:pPr>
              <w:spacing w:after="120" w:line="276" w:lineRule="auto"/>
              <w:rPr>
                <w:rFonts w:ascii="Arial" w:hAnsi="Arial" w:eastAsia="Calibri" w:cs="Arial"/>
                <w:sz w:val="24"/>
                <w:szCs w:val="24"/>
              </w:rPr>
            </w:pPr>
            <w:r w:rsidRPr="00A4730D">
              <w:rPr>
                <w:rFonts w:ascii="Arial" w:hAnsi="Arial" w:eastAsia="Calibri" w:cs="Arial"/>
                <w:sz w:val="24"/>
                <w:szCs w:val="24"/>
              </w:rPr>
              <w:t>Policy Committee</w:t>
            </w:r>
          </w:p>
        </w:tc>
        <w:tc>
          <w:tcPr>
            <w:tcW w:w="2071" w:type="dxa"/>
          </w:tcPr>
          <w:p w:rsidRPr="00A4730D" w:rsidR="00C824FE" w:rsidP="00C824FE" w:rsidRDefault="00C824FE" w14:paraId="6A00CF36" w14:textId="77777777">
            <w:pPr>
              <w:spacing w:after="120" w:line="276" w:lineRule="auto"/>
              <w:rPr>
                <w:rFonts w:ascii="Arial" w:hAnsi="Arial" w:eastAsia="Calibri" w:cs="Arial"/>
                <w:sz w:val="24"/>
                <w:szCs w:val="24"/>
              </w:rPr>
            </w:pPr>
            <w:r w:rsidRPr="00A4730D">
              <w:rPr>
                <w:rFonts w:ascii="Arial" w:hAnsi="Arial" w:eastAsia="Calibri" w:cs="Arial"/>
                <w:sz w:val="24"/>
                <w:szCs w:val="24"/>
              </w:rPr>
              <w:t>Consultation</w:t>
            </w:r>
          </w:p>
        </w:tc>
        <w:tc>
          <w:tcPr>
            <w:tcW w:w="1708" w:type="dxa"/>
            <w:gridSpan w:val="2"/>
          </w:tcPr>
          <w:p w:rsidRPr="00A4730D" w:rsidR="00C824FE" w:rsidP="00C824FE" w:rsidRDefault="00C824FE" w14:paraId="3C1A42BA" w14:textId="33622C00">
            <w:pPr>
              <w:spacing w:after="120" w:line="276" w:lineRule="auto"/>
              <w:rPr>
                <w:rFonts w:ascii="Arial" w:hAnsi="Arial" w:eastAsia="Calibri" w:cs="Arial"/>
                <w:sz w:val="24"/>
                <w:szCs w:val="24"/>
              </w:rPr>
            </w:pPr>
            <w:r>
              <w:rPr>
                <w:rFonts w:ascii="Arial" w:hAnsi="Arial" w:eastAsia="Calibri" w:cs="Arial"/>
                <w:sz w:val="24"/>
                <w:szCs w:val="24"/>
              </w:rPr>
              <w:t>November 2024</w:t>
            </w:r>
          </w:p>
        </w:tc>
      </w:tr>
      <w:tr w:rsidRPr="00A4730D" w:rsidR="009055F6" w:rsidTr="004761E9" w14:paraId="3187E639" w14:textId="77777777">
        <w:trPr>
          <w:cantSplit/>
          <w:trHeight w:val="375"/>
        </w:trPr>
        <w:tc>
          <w:tcPr>
            <w:tcW w:w="3341" w:type="dxa"/>
            <w:gridSpan w:val="2"/>
            <w:vMerge/>
          </w:tcPr>
          <w:p w:rsidRPr="00A4730D" w:rsidR="00C824FE" w:rsidP="00C824FE" w:rsidRDefault="00C824FE" w14:paraId="56AFA990" w14:textId="77777777">
            <w:pPr>
              <w:spacing w:after="120" w:line="276" w:lineRule="auto"/>
              <w:rPr>
                <w:rFonts w:ascii="Arial" w:hAnsi="Arial" w:eastAsia="Calibri" w:cs="Arial"/>
                <w:sz w:val="24"/>
                <w:szCs w:val="24"/>
              </w:rPr>
            </w:pPr>
          </w:p>
        </w:tc>
        <w:tc>
          <w:tcPr>
            <w:tcW w:w="2122" w:type="dxa"/>
          </w:tcPr>
          <w:p w:rsidRPr="00A4730D" w:rsidR="00C824FE" w:rsidP="00C824FE" w:rsidRDefault="00C824FE" w14:paraId="2C08EBCE" w14:textId="49A6F4EB">
            <w:pPr>
              <w:spacing w:after="120" w:line="276" w:lineRule="auto"/>
              <w:rPr>
                <w:rFonts w:ascii="Arial" w:hAnsi="Arial" w:eastAsia="Calibri" w:cs="Arial"/>
                <w:sz w:val="24"/>
                <w:szCs w:val="24"/>
              </w:rPr>
            </w:pPr>
            <w:r>
              <w:rPr>
                <w:rFonts w:ascii="Arial" w:hAnsi="Arial" w:eastAsia="Calibri" w:cs="Arial"/>
                <w:sz w:val="24"/>
                <w:szCs w:val="24"/>
              </w:rPr>
              <w:t>Cabinet</w:t>
            </w:r>
          </w:p>
        </w:tc>
        <w:tc>
          <w:tcPr>
            <w:tcW w:w="2071" w:type="dxa"/>
          </w:tcPr>
          <w:p w:rsidRPr="00A4730D" w:rsidR="00C824FE" w:rsidP="00C824FE" w:rsidRDefault="00C824FE" w14:paraId="6D4B064A" w14:textId="77777777">
            <w:pPr>
              <w:spacing w:after="120" w:line="276" w:lineRule="auto"/>
              <w:rPr>
                <w:rFonts w:ascii="Arial" w:hAnsi="Arial" w:eastAsia="Calibri" w:cs="Arial"/>
                <w:sz w:val="24"/>
                <w:szCs w:val="24"/>
              </w:rPr>
            </w:pPr>
            <w:r w:rsidRPr="00A4730D">
              <w:rPr>
                <w:rFonts w:ascii="Arial" w:hAnsi="Arial" w:eastAsia="Calibri" w:cs="Arial"/>
                <w:sz w:val="24"/>
                <w:szCs w:val="24"/>
              </w:rPr>
              <w:t>Recommend for Approval</w:t>
            </w:r>
          </w:p>
        </w:tc>
        <w:tc>
          <w:tcPr>
            <w:tcW w:w="1708" w:type="dxa"/>
            <w:gridSpan w:val="2"/>
          </w:tcPr>
          <w:p w:rsidRPr="00A4730D" w:rsidR="00C824FE" w:rsidP="00C824FE" w:rsidRDefault="00C824FE" w14:paraId="723D3785" w14:textId="7749D269">
            <w:pPr>
              <w:spacing w:after="120" w:line="276" w:lineRule="auto"/>
              <w:rPr>
                <w:rFonts w:ascii="Arial" w:hAnsi="Arial" w:eastAsia="Calibri" w:cs="Arial"/>
                <w:sz w:val="24"/>
                <w:szCs w:val="24"/>
              </w:rPr>
            </w:pPr>
            <w:r>
              <w:rPr>
                <w:rFonts w:ascii="Arial" w:hAnsi="Arial" w:eastAsia="Calibri" w:cs="Arial"/>
                <w:sz w:val="24"/>
                <w:szCs w:val="24"/>
              </w:rPr>
              <w:t>December 2024</w:t>
            </w:r>
          </w:p>
        </w:tc>
      </w:tr>
      <w:tr w:rsidRPr="00A4730D" w:rsidR="009055F6" w:rsidTr="004761E9" w14:paraId="1A23087E" w14:textId="77777777">
        <w:trPr>
          <w:cantSplit/>
          <w:trHeight w:val="375"/>
        </w:trPr>
        <w:tc>
          <w:tcPr>
            <w:tcW w:w="3341" w:type="dxa"/>
            <w:gridSpan w:val="2"/>
            <w:vMerge/>
          </w:tcPr>
          <w:p w:rsidRPr="00A4730D" w:rsidR="00C824FE" w:rsidP="00C824FE" w:rsidRDefault="00C824FE" w14:paraId="4597EAC1" w14:textId="77777777">
            <w:pPr>
              <w:spacing w:after="120" w:line="276" w:lineRule="auto"/>
              <w:rPr>
                <w:rFonts w:ascii="Arial" w:hAnsi="Arial" w:eastAsia="Calibri" w:cs="Arial"/>
                <w:sz w:val="24"/>
                <w:szCs w:val="24"/>
              </w:rPr>
            </w:pPr>
          </w:p>
        </w:tc>
        <w:tc>
          <w:tcPr>
            <w:tcW w:w="2122" w:type="dxa"/>
          </w:tcPr>
          <w:p w:rsidRPr="00A4730D" w:rsidR="00C824FE" w:rsidP="00C824FE" w:rsidRDefault="00C824FE" w14:paraId="7015C3FA" w14:textId="77777777">
            <w:pPr>
              <w:spacing w:after="120" w:line="276" w:lineRule="auto"/>
              <w:rPr>
                <w:rFonts w:ascii="Arial" w:hAnsi="Arial" w:eastAsia="Calibri" w:cs="Arial"/>
                <w:sz w:val="24"/>
                <w:szCs w:val="24"/>
              </w:rPr>
            </w:pPr>
            <w:r w:rsidRPr="00A4730D">
              <w:rPr>
                <w:rFonts w:ascii="Arial" w:hAnsi="Arial" w:eastAsia="Calibri" w:cs="Arial"/>
                <w:sz w:val="24"/>
                <w:szCs w:val="24"/>
              </w:rPr>
              <w:t>Full Council</w:t>
            </w:r>
          </w:p>
        </w:tc>
        <w:tc>
          <w:tcPr>
            <w:tcW w:w="2071" w:type="dxa"/>
          </w:tcPr>
          <w:p w:rsidRPr="00A4730D" w:rsidR="00C824FE" w:rsidP="00C824FE" w:rsidRDefault="00C824FE" w14:paraId="0E0C542C" w14:textId="77777777">
            <w:pPr>
              <w:spacing w:after="120" w:line="276" w:lineRule="auto"/>
              <w:rPr>
                <w:rFonts w:ascii="Arial" w:hAnsi="Arial" w:eastAsia="Calibri" w:cs="Arial"/>
                <w:sz w:val="24"/>
                <w:szCs w:val="24"/>
              </w:rPr>
            </w:pPr>
            <w:r w:rsidRPr="00A4730D">
              <w:rPr>
                <w:rFonts w:ascii="Arial" w:hAnsi="Arial" w:eastAsia="Calibri" w:cs="Arial"/>
                <w:sz w:val="24"/>
                <w:szCs w:val="24"/>
              </w:rPr>
              <w:t>Approval</w:t>
            </w:r>
          </w:p>
        </w:tc>
        <w:tc>
          <w:tcPr>
            <w:tcW w:w="1708" w:type="dxa"/>
            <w:gridSpan w:val="2"/>
          </w:tcPr>
          <w:p w:rsidRPr="00A4730D" w:rsidR="00C824FE" w:rsidP="00C824FE" w:rsidRDefault="00C824FE" w14:paraId="0A05C353" w14:textId="25DDDEBC">
            <w:pPr>
              <w:spacing w:after="120" w:line="276" w:lineRule="auto"/>
              <w:rPr>
                <w:rFonts w:ascii="Arial" w:hAnsi="Arial" w:eastAsia="Calibri" w:cs="Arial"/>
                <w:sz w:val="24"/>
                <w:szCs w:val="24"/>
              </w:rPr>
            </w:pPr>
            <w:r>
              <w:rPr>
                <w:rFonts w:ascii="Arial" w:hAnsi="Arial" w:eastAsia="Calibri" w:cs="Arial"/>
                <w:sz w:val="24"/>
                <w:szCs w:val="24"/>
              </w:rPr>
              <w:t>January 2025</w:t>
            </w:r>
          </w:p>
        </w:tc>
      </w:tr>
      <w:tr w:rsidRPr="00C824FE" w:rsidR="00C824FE" w:rsidTr="009D75FC" w14:paraId="31EFAE69" w14:textId="77777777">
        <w:trPr>
          <w:cantSplit/>
          <w:trHeight w:val="558"/>
        </w:trPr>
        <w:tc>
          <w:tcPr>
            <w:tcW w:w="9242" w:type="dxa"/>
            <w:gridSpan w:val="6"/>
            <w:shd w:val="clear" w:color="auto" w:fill="BDD6EE" w:themeFill="accent1" w:themeFillTint="66"/>
            <w:vAlign w:val="center"/>
          </w:tcPr>
          <w:p w:rsidRPr="00C824FE" w:rsidR="00C824FE" w:rsidP="009D75FC" w:rsidRDefault="00C824FE" w14:paraId="1C9597DD" w14:textId="79CD6C7F">
            <w:pPr>
              <w:rPr>
                <w:rFonts w:ascii="Arial" w:hAnsi="Arial" w:eastAsia="Calibri" w:cs="Arial"/>
                <w:b/>
                <w:sz w:val="24"/>
                <w:szCs w:val="24"/>
              </w:rPr>
            </w:pPr>
            <w:r>
              <w:rPr>
                <w:rFonts w:ascii="Arial" w:hAnsi="Arial" w:eastAsia="Calibri" w:cs="Arial"/>
                <w:b/>
                <w:sz w:val="24"/>
                <w:szCs w:val="24"/>
              </w:rPr>
              <w:t>Revenue Budget 2025/26 and Medium Term Financial Plan to 2027/28</w:t>
            </w:r>
          </w:p>
        </w:tc>
      </w:tr>
      <w:tr w:rsidRPr="00A4730D" w:rsidR="009055F6" w:rsidTr="009D75FC" w14:paraId="122A6F0C" w14:textId="77777777">
        <w:trPr>
          <w:cantSplit/>
        </w:trPr>
        <w:tc>
          <w:tcPr>
            <w:tcW w:w="3341" w:type="dxa"/>
            <w:gridSpan w:val="2"/>
          </w:tcPr>
          <w:p w:rsidRPr="00A4730D" w:rsidR="00C824FE" w:rsidP="009D75FC" w:rsidRDefault="009055F6" w14:paraId="7A35DD15" w14:textId="0EC0C0C9">
            <w:pPr>
              <w:spacing w:after="120" w:line="276" w:lineRule="auto"/>
              <w:rPr>
                <w:rFonts w:ascii="Arial" w:hAnsi="Arial" w:eastAsia="Calibri" w:cs="Arial"/>
                <w:sz w:val="24"/>
                <w:szCs w:val="24"/>
              </w:rPr>
            </w:pPr>
            <w:r>
              <w:rPr>
                <w:rFonts w:ascii="Arial" w:hAnsi="Arial" w:eastAsia="Calibri" w:cs="Arial"/>
                <w:sz w:val="24"/>
                <w:szCs w:val="24"/>
              </w:rPr>
              <w:t>Initial brainstorming session to i</w:t>
            </w:r>
            <w:r w:rsidRPr="00A4730D">
              <w:rPr>
                <w:rFonts w:ascii="Arial" w:hAnsi="Arial" w:eastAsia="Calibri" w:cs="Arial"/>
                <w:sz w:val="24"/>
                <w:szCs w:val="24"/>
              </w:rPr>
              <w:t xml:space="preserve">dentify </w:t>
            </w:r>
            <w:r>
              <w:rPr>
                <w:rFonts w:ascii="Arial" w:hAnsi="Arial" w:eastAsia="Calibri" w:cs="Arial"/>
                <w:sz w:val="24"/>
                <w:szCs w:val="24"/>
              </w:rPr>
              <w:t xml:space="preserve">potential </w:t>
            </w:r>
            <w:r w:rsidRPr="00A4730D">
              <w:rPr>
                <w:rFonts w:ascii="Arial" w:hAnsi="Arial" w:eastAsia="Calibri" w:cs="Arial"/>
                <w:sz w:val="24"/>
                <w:szCs w:val="24"/>
              </w:rPr>
              <w:t>efficiency proposals</w:t>
            </w:r>
          </w:p>
        </w:tc>
        <w:tc>
          <w:tcPr>
            <w:tcW w:w="2122" w:type="dxa"/>
          </w:tcPr>
          <w:p w:rsidRPr="00A4730D" w:rsidR="00C824FE" w:rsidP="009D75FC" w:rsidRDefault="00C824FE" w14:paraId="7F6F5FD8" w14:textId="77777777">
            <w:pPr>
              <w:spacing w:after="120" w:line="276" w:lineRule="auto"/>
              <w:rPr>
                <w:rFonts w:ascii="Arial" w:hAnsi="Arial" w:eastAsia="Calibri" w:cs="Arial"/>
                <w:sz w:val="24"/>
                <w:szCs w:val="24"/>
              </w:rPr>
            </w:pPr>
            <w:r>
              <w:rPr>
                <w:rFonts w:ascii="Arial" w:hAnsi="Arial" w:eastAsia="Calibri" w:cs="Arial"/>
                <w:sz w:val="24"/>
                <w:szCs w:val="24"/>
              </w:rPr>
              <w:t xml:space="preserve">Senior </w:t>
            </w:r>
            <w:r w:rsidRPr="00A4730D">
              <w:rPr>
                <w:rFonts w:ascii="Arial" w:hAnsi="Arial" w:eastAsia="Calibri" w:cs="Arial"/>
                <w:sz w:val="24"/>
                <w:szCs w:val="24"/>
              </w:rPr>
              <w:t>Management Team</w:t>
            </w:r>
          </w:p>
        </w:tc>
        <w:tc>
          <w:tcPr>
            <w:tcW w:w="2071" w:type="dxa"/>
          </w:tcPr>
          <w:p w:rsidRPr="00A4730D" w:rsidR="00C824FE" w:rsidP="00C824FE" w:rsidRDefault="009055F6" w14:paraId="6EBCCCFD" w14:textId="2342DBA1">
            <w:pPr>
              <w:spacing w:after="120" w:line="276" w:lineRule="auto"/>
              <w:rPr>
                <w:rFonts w:ascii="Arial" w:hAnsi="Arial" w:eastAsia="Calibri" w:cs="Arial"/>
                <w:sz w:val="24"/>
                <w:szCs w:val="24"/>
              </w:rPr>
            </w:pPr>
            <w:r>
              <w:rPr>
                <w:rFonts w:ascii="Arial" w:hAnsi="Arial" w:eastAsia="Calibri" w:cs="Arial"/>
                <w:sz w:val="24"/>
                <w:szCs w:val="24"/>
              </w:rPr>
              <w:t xml:space="preserve">Budget and MTFP </w:t>
            </w:r>
            <w:r w:rsidRPr="00A4730D">
              <w:rPr>
                <w:rFonts w:ascii="Arial" w:hAnsi="Arial" w:eastAsia="Calibri" w:cs="Arial"/>
                <w:sz w:val="24"/>
                <w:szCs w:val="24"/>
              </w:rPr>
              <w:t>Presentation and Brainstorming</w:t>
            </w:r>
            <w:r>
              <w:rPr>
                <w:rFonts w:ascii="Arial" w:hAnsi="Arial" w:eastAsia="Calibri" w:cs="Arial"/>
                <w:sz w:val="24"/>
                <w:szCs w:val="24"/>
              </w:rPr>
              <w:t xml:space="preserve"> session</w:t>
            </w:r>
          </w:p>
        </w:tc>
        <w:tc>
          <w:tcPr>
            <w:tcW w:w="1708" w:type="dxa"/>
            <w:gridSpan w:val="2"/>
          </w:tcPr>
          <w:p w:rsidRPr="00A4730D" w:rsidR="00C824FE" w:rsidP="009D75FC" w:rsidRDefault="00C824FE" w14:paraId="5C10F8EC" w14:textId="77777777">
            <w:pPr>
              <w:spacing w:after="120" w:line="276" w:lineRule="auto"/>
              <w:rPr>
                <w:rFonts w:ascii="Arial" w:hAnsi="Arial" w:eastAsia="Calibri" w:cs="Arial"/>
                <w:sz w:val="24"/>
                <w:szCs w:val="24"/>
              </w:rPr>
            </w:pPr>
            <w:r>
              <w:rPr>
                <w:rFonts w:ascii="Arial" w:hAnsi="Arial" w:eastAsia="Calibri" w:cs="Arial"/>
                <w:sz w:val="24"/>
                <w:szCs w:val="24"/>
              </w:rPr>
              <w:t>June 2024</w:t>
            </w:r>
          </w:p>
        </w:tc>
      </w:tr>
      <w:tr w:rsidRPr="00A4730D" w:rsidR="001A3A88" w:rsidTr="004761E9" w14:paraId="56387849" w14:textId="77777777">
        <w:trPr>
          <w:cantSplit/>
        </w:trPr>
        <w:tc>
          <w:tcPr>
            <w:tcW w:w="3341" w:type="dxa"/>
            <w:gridSpan w:val="2"/>
          </w:tcPr>
          <w:p w:rsidRPr="00A4730D" w:rsidR="00C824FE" w:rsidP="00116891" w:rsidRDefault="00C824FE" w14:paraId="1BF6A6D8" w14:textId="6EFA8EB7">
            <w:pPr>
              <w:spacing w:after="120" w:line="276" w:lineRule="auto"/>
              <w:rPr>
                <w:rFonts w:ascii="Arial" w:hAnsi="Arial" w:eastAsia="Calibri" w:cs="Arial"/>
                <w:sz w:val="24"/>
                <w:szCs w:val="24"/>
              </w:rPr>
            </w:pPr>
            <w:r w:rsidRPr="00A4730D">
              <w:rPr>
                <w:rFonts w:ascii="Arial" w:hAnsi="Arial" w:eastAsia="Calibri" w:cs="Arial"/>
                <w:sz w:val="24"/>
                <w:szCs w:val="24"/>
              </w:rPr>
              <w:t xml:space="preserve">Develop efficiency </w:t>
            </w:r>
            <w:r>
              <w:rPr>
                <w:rFonts w:ascii="Arial" w:hAnsi="Arial" w:eastAsia="Calibri" w:cs="Arial"/>
                <w:sz w:val="24"/>
                <w:szCs w:val="24"/>
              </w:rPr>
              <w:t xml:space="preserve">and productivity </w:t>
            </w:r>
            <w:r w:rsidRPr="00A4730D">
              <w:rPr>
                <w:rFonts w:ascii="Arial" w:hAnsi="Arial" w:eastAsia="Calibri" w:cs="Arial"/>
                <w:sz w:val="24"/>
                <w:szCs w:val="24"/>
              </w:rPr>
              <w:t>proposals</w:t>
            </w:r>
          </w:p>
        </w:tc>
        <w:tc>
          <w:tcPr>
            <w:tcW w:w="2122" w:type="dxa"/>
          </w:tcPr>
          <w:p w:rsidRPr="00A4730D" w:rsidR="00C824FE" w:rsidP="00C824FE" w:rsidRDefault="00C824FE" w14:paraId="606B5ED2" w14:textId="77777777">
            <w:pPr>
              <w:spacing w:after="120" w:line="276" w:lineRule="auto"/>
              <w:rPr>
                <w:rFonts w:ascii="Arial" w:hAnsi="Arial" w:eastAsia="Calibri" w:cs="Arial"/>
                <w:sz w:val="24"/>
                <w:szCs w:val="24"/>
              </w:rPr>
            </w:pPr>
            <w:r w:rsidRPr="00A4730D">
              <w:rPr>
                <w:rFonts w:ascii="Arial" w:hAnsi="Arial" w:eastAsia="Calibri" w:cs="Arial"/>
                <w:sz w:val="24"/>
                <w:szCs w:val="24"/>
              </w:rPr>
              <w:t>Management Team in consultation with Portfolio Holders</w:t>
            </w:r>
          </w:p>
        </w:tc>
        <w:tc>
          <w:tcPr>
            <w:tcW w:w="2071" w:type="dxa"/>
          </w:tcPr>
          <w:p w:rsidRPr="00A4730D" w:rsidR="00C824FE" w:rsidP="00C824FE" w:rsidRDefault="00C824FE" w14:paraId="12217A87" w14:textId="77777777">
            <w:pPr>
              <w:spacing w:after="120" w:line="276" w:lineRule="auto"/>
              <w:rPr>
                <w:rFonts w:ascii="Arial" w:hAnsi="Arial" w:eastAsia="Calibri" w:cs="Arial"/>
                <w:sz w:val="24"/>
                <w:szCs w:val="24"/>
              </w:rPr>
            </w:pPr>
            <w:r w:rsidRPr="00A4730D">
              <w:rPr>
                <w:rFonts w:ascii="Arial" w:hAnsi="Arial" w:eastAsia="Calibri" w:cs="Arial"/>
                <w:sz w:val="24"/>
                <w:szCs w:val="24"/>
              </w:rPr>
              <w:t>Work up efficiency proposals into realistic options</w:t>
            </w:r>
          </w:p>
        </w:tc>
        <w:tc>
          <w:tcPr>
            <w:tcW w:w="1708" w:type="dxa"/>
            <w:gridSpan w:val="2"/>
          </w:tcPr>
          <w:p w:rsidRPr="00A4730D" w:rsidR="00C824FE" w:rsidP="00C824FE" w:rsidRDefault="009055F6" w14:paraId="29665786" w14:textId="7C3E0C84">
            <w:pPr>
              <w:spacing w:after="120" w:line="276" w:lineRule="auto"/>
              <w:rPr>
                <w:rFonts w:ascii="Arial" w:hAnsi="Arial" w:eastAsia="Calibri" w:cs="Arial"/>
                <w:sz w:val="24"/>
                <w:szCs w:val="24"/>
              </w:rPr>
            </w:pPr>
            <w:r>
              <w:rPr>
                <w:rFonts w:ascii="Arial" w:hAnsi="Arial" w:eastAsia="Calibri" w:cs="Arial"/>
                <w:sz w:val="24"/>
                <w:szCs w:val="24"/>
              </w:rPr>
              <w:t>June to August 2024</w:t>
            </w:r>
          </w:p>
        </w:tc>
      </w:tr>
      <w:tr w:rsidRPr="00A4730D" w:rsidR="001A3A88" w:rsidTr="004761E9" w14:paraId="2AA6841D" w14:textId="77777777">
        <w:trPr>
          <w:cantSplit/>
          <w:trHeight w:val="375"/>
        </w:trPr>
        <w:tc>
          <w:tcPr>
            <w:tcW w:w="3341" w:type="dxa"/>
            <w:gridSpan w:val="2"/>
          </w:tcPr>
          <w:p w:rsidR="009055F6" w:rsidP="009055F6" w:rsidRDefault="009055F6" w14:paraId="50533A20" w14:textId="426C53FE">
            <w:pPr>
              <w:spacing w:after="120" w:line="276" w:lineRule="auto"/>
              <w:rPr>
                <w:rFonts w:ascii="Arial" w:hAnsi="Arial" w:eastAsia="Calibri" w:cs="Arial"/>
                <w:sz w:val="24"/>
                <w:szCs w:val="24"/>
              </w:rPr>
            </w:pPr>
            <w:r>
              <w:rPr>
                <w:rFonts w:ascii="Arial" w:hAnsi="Arial" w:eastAsia="Calibri" w:cs="Arial"/>
                <w:sz w:val="24"/>
                <w:szCs w:val="24"/>
              </w:rPr>
              <w:t>Service budget review</w:t>
            </w:r>
          </w:p>
        </w:tc>
        <w:tc>
          <w:tcPr>
            <w:tcW w:w="2122" w:type="dxa"/>
          </w:tcPr>
          <w:p w:rsidR="009055F6" w:rsidP="00C824FE" w:rsidRDefault="009055F6" w14:paraId="23E9C76D" w14:textId="7FA4F89B">
            <w:pPr>
              <w:spacing w:after="120" w:line="276" w:lineRule="auto"/>
              <w:rPr>
                <w:rFonts w:ascii="Arial" w:hAnsi="Arial" w:eastAsia="Calibri" w:cs="Arial"/>
                <w:sz w:val="24"/>
                <w:szCs w:val="24"/>
              </w:rPr>
            </w:pPr>
            <w:r>
              <w:rPr>
                <w:rFonts w:ascii="Arial" w:hAnsi="Arial" w:eastAsia="Calibri" w:cs="Arial"/>
                <w:sz w:val="24"/>
                <w:szCs w:val="24"/>
              </w:rPr>
              <w:t>Budget Holders / Finance Service</w:t>
            </w:r>
          </w:p>
        </w:tc>
        <w:tc>
          <w:tcPr>
            <w:tcW w:w="2071" w:type="dxa"/>
          </w:tcPr>
          <w:p w:rsidR="009055F6" w:rsidP="00C824FE" w:rsidRDefault="009055F6" w14:paraId="5A94665B" w14:textId="41431E74">
            <w:pPr>
              <w:spacing w:after="120" w:line="276" w:lineRule="auto"/>
              <w:rPr>
                <w:rFonts w:ascii="Arial" w:hAnsi="Arial" w:eastAsia="Calibri" w:cs="Arial"/>
                <w:sz w:val="24"/>
                <w:szCs w:val="24"/>
              </w:rPr>
            </w:pPr>
            <w:r>
              <w:rPr>
                <w:rFonts w:ascii="Arial" w:hAnsi="Arial" w:eastAsia="Calibri" w:cs="Arial"/>
                <w:sz w:val="24"/>
                <w:szCs w:val="24"/>
              </w:rPr>
              <w:t>Line by line budget review and review of fees and charges</w:t>
            </w:r>
          </w:p>
        </w:tc>
        <w:tc>
          <w:tcPr>
            <w:tcW w:w="1708" w:type="dxa"/>
            <w:gridSpan w:val="2"/>
          </w:tcPr>
          <w:p w:rsidR="009055F6" w:rsidP="009055F6" w:rsidRDefault="009055F6" w14:paraId="0A278F06" w14:textId="29FE44EB">
            <w:pPr>
              <w:spacing w:after="120" w:line="276" w:lineRule="auto"/>
              <w:rPr>
                <w:rFonts w:ascii="Arial" w:hAnsi="Arial" w:eastAsia="Calibri" w:cs="Arial"/>
                <w:sz w:val="24"/>
                <w:szCs w:val="24"/>
              </w:rPr>
            </w:pPr>
            <w:r>
              <w:rPr>
                <w:rFonts w:ascii="Arial" w:hAnsi="Arial" w:eastAsia="Calibri" w:cs="Arial"/>
                <w:sz w:val="24"/>
                <w:szCs w:val="24"/>
              </w:rPr>
              <w:t>June to August 2024</w:t>
            </w:r>
          </w:p>
        </w:tc>
      </w:tr>
      <w:tr w:rsidRPr="00A4730D" w:rsidR="00116891" w:rsidTr="004761E9" w14:paraId="6636D4A6" w14:textId="77777777">
        <w:trPr>
          <w:cantSplit/>
          <w:trHeight w:val="375"/>
        </w:trPr>
        <w:tc>
          <w:tcPr>
            <w:tcW w:w="3341" w:type="dxa"/>
            <w:gridSpan w:val="2"/>
            <w:vMerge w:val="restart"/>
          </w:tcPr>
          <w:p w:rsidRPr="00A4730D" w:rsidR="00116891" w:rsidP="001A3A88" w:rsidRDefault="00116891" w14:paraId="4F6B62BC" w14:textId="377FF2EC">
            <w:pPr>
              <w:spacing w:after="120" w:line="276" w:lineRule="auto"/>
              <w:rPr>
                <w:rFonts w:ascii="Arial" w:hAnsi="Arial" w:eastAsia="Calibri" w:cs="Arial"/>
                <w:sz w:val="24"/>
                <w:szCs w:val="24"/>
              </w:rPr>
            </w:pPr>
            <w:r>
              <w:rPr>
                <w:rFonts w:ascii="Arial" w:hAnsi="Arial" w:eastAsia="Calibri" w:cs="Arial"/>
                <w:sz w:val="24"/>
                <w:szCs w:val="24"/>
              </w:rPr>
              <w:lastRenderedPageBreak/>
              <w:t>Service Budget Challenge</w:t>
            </w:r>
          </w:p>
        </w:tc>
        <w:tc>
          <w:tcPr>
            <w:tcW w:w="2122" w:type="dxa"/>
          </w:tcPr>
          <w:p w:rsidRPr="00A4730D" w:rsidR="00116891" w:rsidP="009055F6" w:rsidRDefault="00116891" w14:paraId="65B79472" w14:textId="128BFE8D">
            <w:pPr>
              <w:spacing w:after="120" w:line="276" w:lineRule="auto"/>
              <w:rPr>
                <w:rFonts w:ascii="Arial" w:hAnsi="Arial" w:eastAsia="Calibri" w:cs="Arial"/>
                <w:sz w:val="24"/>
                <w:szCs w:val="24"/>
              </w:rPr>
            </w:pPr>
            <w:r>
              <w:rPr>
                <w:rFonts w:ascii="Arial" w:hAnsi="Arial" w:eastAsia="Calibri" w:cs="Arial"/>
                <w:sz w:val="24"/>
                <w:szCs w:val="24"/>
              </w:rPr>
              <w:t>Star Chamber Panel</w:t>
            </w:r>
          </w:p>
        </w:tc>
        <w:tc>
          <w:tcPr>
            <w:tcW w:w="2071" w:type="dxa"/>
          </w:tcPr>
          <w:p w:rsidRPr="00A4730D" w:rsidR="00116891" w:rsidP="00C824FE" w:rsidRDefault="00116891" w14:paraId="4EC6C490" w14:textId="6F43C76C">
            <w:pPr>
              <w:spacing w:after="120" w:line="276" w:lineRule="auto"/>
              <w:rPr>
                <w:rFonts w:ascii="Arial" w:hAnsi="Arial" w:eastAsia="Calibri" w:cs="Arial"/>
                <w:sz w:val="24"/>
                <w:szCs w:val="24"/>
              </w:rPr>
            </w:pPr>
            <w:r>
              <w:rPr>
                <w:rFonts w:ascii="Arial" w:hAnsi="Arial" w:eastAsia="Calibri" w:cs="Arial"/>
                <w:sz w:val="24"/>
                <w:szCs w:val="24"/>
              </w:rPr>
              <w:t>In depth peer review of service budgets including new pressures and efficiency proposals</w:t>
            </w:r>
          </w:p>
        </w:tc>
        <w:tc>
          <w:tcPr>
            <w:tcW w:w="1708" w:type="dxa"/>
            <w:gridSpan w:val="2"/>
          </w:tcPr>
          <w:p w:rsidRPr="00A4730D" w:rsidR="00116891" w:rsidP="009055F6" w:rsidRDefault="00116891" w14:paraId="3A6F9869" w14:textId="2EC826FE">
            <w:pPr>
              <w:spacing w:after="120" w:line="276" w:lineRule="auto"/>
              <w:rPr>
                <w:rFonts w:ascii="Arial" w:hAnsi="Arial" w:eastAsia="Calibri" w:cs="Arial"/>
                <w:sz w:val="24"/>
                <w:szCs w:val="24"/>
              </w:rPr>
            </w:pPr>
            <w:r>
              <w:rPr>
                <w:rFonts w:ascii="Arial" w:hAnsi="Arial" w:eastAsia="Calibri" w:cs="Arial"/>
                <w:sz w:val="24"/>
                <w:szCs w:val="24"/>
              </w:rPr>
              <w:t>September 2024</w:t>
            </w:r>
          </w:p>
        </w:tc>
      </w:tr>
      <w:tr w:rsidRPr="00A4730D" w:rsidR="00116891" w:rsidTr="009D75FC" w14:paraId="6635D9D8" w14:textId="77777777">
        <w:trPr>
          <w:cantSplit/>
          <w:trHeight w:val="885"/>
        </w:trPr>
        <w:tc>
          <w:tcPr>
            <w:tcW w:w="3341" w:type="dxa"/>
            <w:gridSpan w:val="2"/>
            <w:vMerge/>
          </w:tcPr>
          <w:p w:rsidRPr="00A4730D" w:rsidR="00116891" w:rsidP="00C824FE" w:rsidRDefault="00116891" w14:paraId="6088E2B5" w14:textId="77777777">
            <w:pPr>
              <w:spacing w:after="120" w:line="276" w:lineRule="auto"/>
              <w:rPr>
                <w:rFonts w:ascii="Arial" w:hAnsi="Arial" w:eastAsia="Calibri" w:cs="Arial"/>
                <w:sz w:val="24"/>
                <w:szCs w:val="24"/>
              </w:rPr>
            </w:pPr>
          </w:p>
        </w:tc>
        <w:tc>
          <w:tcPr>
            <w:tcW w:w="2122" w:type="dxa"/>
          </w:tcPr>
          <w:p w:rsidRPr="00A4730D" w:rsidR="00116891" w:rsidP="00C824FE" w:rsidRDefault="00116891" w14:paraId="7E6E2400" w14:textId="568C15DC">
            <w:pPr>
              <w:spacing w:after="120" w:line="276" w:lineRule="auto"/>
              <w:rPr>
                <w:rFonts w:ascii="Arial" w:hAnsi="Arial" w:eastAsia="Calibri" w:cs="Arial"/>
                <w:sz w:val="24"/>
                <w:szCs w:val="24"/>
              </w:rPr>
            </w:pPr>
            <w:r>
              <w:rPr>
                <w:rFonts w:ascii="Arial" w:hAnsi="Arial" w:eastAsia="Calibri" w:cs="Arial"/>
                <w:sz w:val="24"/>
                <w:szCs w:val="24"/>
              </w:rPr>
              <w:t>1</w:t>
            </w:r>
            <w:r w:rsidRPr="009055F6">
              <w:rPr>
                <w:rFonts w:ascii="Arial" w:hAnsi="Arial" w:eastAsia="Calibri" w:cs="Arial"/>
                <w:sz w:val="24"/>
                <w:szCs w:val="24"/>
                <w:vertAlign w:val="superscript"/>
              </w:rPr>
              <w:t>st</w:t>
            </w:r>
            <w:r>
              <w:rPr>
                <w:rFonts w:ascii="Arial" w:hAnsi="Arial" w:eastAsia="Calibri" w:cs="Arial"/>
                <w:sz w:val="24"/>
                <w:szCs w:val="24"/>
              </w:rPr>
              <w:t xml:space="preserve"> Member </w:t>
            </w:r>
            <w:r w:rsidRPr="00A4730D">
              <w:rPr>
                <w:rFonts w:ascii="Arial" w:hAnsi="Arial" w:eastAsia="Calibri" w:cs="Arial"/>
                <w:sz w:val="24"/>
                <w:szCs w:val="24"/>
              </w:rPr>
              <w:t>Budget Panel</w:t>
            </w:r>
          </w:p>
        </w:tc>
        <w:tc>
          <w:tcPr>
            <w:tcW w:w="2071" w:type="dxa"/>
          </w:tcPr>
          <w:p w:rsidRPr="00A4730D" w:rsidR="00116891" w:rsidP="001A3A88" w:rsidRDefault="00116891" w14:paraId="62680391" w14:textId="6E2633DD">
            <w:pPr>
              <w:spacing w:after="120" w:line="276" w:lineRule="auto"/>
              <w:rPr>
                <w:rFonts w:ascii="Arial" w:hAnsi="Arial" w:eastAsia="Calibri" w:cs="Arial"/>
                <w:sz w:val="24"/>
                <w:szCs w:val="24"/>
              </w:rPr>
            </w:pPr>
            <w:r>
              <w:rPr>
                <w:rFonts w:ascii="Arial" w:hAnsi="Arial" w:eastAsia="Calibri" w:cs="Arial"/>
                <w:sz w:val="24"/>
                <w:szCs w:val="24"/>
              </w:rPr>
              <w:t>Budget presentation and challenge</w:t>
            </w:r>
          </w:p>
        </w:tc>
        <w:tc>
          <w:tcPr>
            <w:tcW w:w="1708" w:type="dxa"/>
            <w:gridSpan w:val="2"/>
          </w:tcPr>
          <w:p w:rsidRPr="00A4730D" w:rsidR="00116891" w:rsidP="00C824FE" w:rsidRDefault="00116891" w14:paraId="4B5DBD59" w14:textId="6A8B01C0">
            <w:pPr>
              <w:spacing w:after="120" w:line="276" w:lineRule="auto"/>
              <w:rPr>
                <w:rFonts w:ascii="Arial" w:hAnsi="Arial" w:eastAsia="Calibri" w:cs="Arial"/>
                <w:sz w:val="24"/>
                <w:szCs w:val="24"/>
              </w:rPr>
            </w:pPr>
            <w:r>
              <w:rPr>
                <w:rFonts w:ascii="Arial" w:hAnsi="Arial" w:eastAsia="Calibri" w:cs="Arial"/>
                <w:sz w:val="24"/>
                <w:szCs w:val="24"/>
              </w:rPr>
              <w:t>October 2024</w:t>
            </w:r>
          </w:p>
        </w:tc>
      </w:tr>
      <w:tr w:rsidRPr="00A4730D" w:rsidR="00116891" w:rsidTr="004761E9" w14:paraId="156A4F73" w14:textId="77777777">
        <w:trPr>
          <w:cantSplit/>
        </w:trPr>
        <w:tc>
          <w:tcPr>
            <w:tcW w:w="3341" w:type="dxa"/>
            <w:gridSpan w:val="2"/>
            <w:vMerge/>
          </w:tcPr>
          <w:p w:rsidR="00116891" w:rsidP="001A3A88" w:rsidRDefault="00116891" w14:paraId="3058BD86" w14:textId="77777777">
            <w:pPr>
              <w:spacing w:after="120" w:line="276" w:lineRule="auto"/>
              <w:rPr>
                <w:rFonts w:ascii="Arial" w:hAnsi="Arial" w:eastAsia="Calibri" w:cs="Arial"/>
                <w:sz w:val="24"/>
                <w:szCs w:val="24"/>
              </w:rPr>
            </w:pPr>
          </w:p>
        </w:tc>
        <w:tc>
          <w:tcPr>
            <w:tcW w:w="2122" w:type="dxa"/>
          </w:tcPr>
          <w:p w:rsidR="00116891" w:rsidP="00C824FE" w:rsidRDefault="00116891" w14:paraId="576B8E00" w14:textId="0D92F3BB">
            <w:pPr>
              <w:spacing w:after="120" w:line="276" w:lineRule="auto"/>
              <w:rPr>
                <w:rFonts w:ascii="Arial" w:hAnsi="Arial" w:eastAsia="Calibri" w:cs="Arial"/>
                <w:sz w:val="24"/>
                <w:szCs w:val="24"/>
              </w:rPr>
            </w:pPr>
            <w:r>
              <w:rPr>
                <w:rFonts w:ascii="Arial" w:hAnsi="Arial" w:eastAsia="Calibri" w:cs="Arial"/>
                <w:sz w:val="24"/>
                <w:szCs w:val="24"/>
              </w:rPr>
              <w:t>Management Board</w:t>
            </w:r>
          </w:p>
        </w:tc>
        <w:tc>
          <w:tcPr>
            <w:tcW w:w="2071" w:type="dxa"/>
          </w:tcPr>
          <w:p w:rsidRPr="00A4730D" w:rsidR="00116891" w:rsidP="00C824FE" w:rsidRDefault="00116891" w14:paraId="54338B69" w14:textId="0E89FDF1">
            <w:pPr>
              <w:spacing w:after="120" w:line="276" w:lineRule="auto"/>
              <w:rPr>
                <w:rFonts w:ascii="Arial" w:hAnsi="Arial" w:eastAsia="Calibri" w:cs="Arial"/>
                <w:sz w:val="24"/>
                <w:szCs w:val="24"/>
              </w:rPr>
            </w:pPr>
            <w:r>
              <w:rPr>
                <w:rFonts w:ascii="Arial" w:hAnsi="Arial" w:eastAsia="Calibri" w:cs="Arial"/>
                <w:sz w:val="24"/>
                <w:szCs w:val="24"/>
              </w:rPr>
              <w:t>Budget presentation and challenge</w:t>
            </w:r>
          </w:p>
        </w:tc>
        <w:tc>
          <w:tcPr>
            <w:tcW w:w="1708" w:type="dxa"/>
            <w:gridSpan w:val="2"/>
          </w:tcPr>
          <w:p w:rsidR="00116891" w:rsidP="00C824FE" w:rsidRDefault="00116891" w14:paraId="58782D2F" w14:textId="38E43F6C">
            <w:pPr>
              <w:spacing w:after="120" w:line="276" w:lineRule="auto"/>
              <w:rPr>
                <w:rFonts w:ascii="Arial" w:hAnsi="Arial" w:eastAsia="Calibri" w:cs="Arial"/>
                <w:sz w:val="24"/>
                <w:szCs w:val="24"/>
              </w:rPr>
            </w:pPr>
            <w:r>
              <w:rPr>
                <w:rFonts w:ascii="Arial" w:hAnsi="Arial" w:eastAsia="Calibri" w:cs="Arial"/>
                <w:sz w:val="24"/>
                <w:szCs w:val="24"/>
              </w:rPr>
              <w:t>October 2024</w:t>
            </w:r>
          </w:p>
        </w:tc>
      </w:tr>
      <w:tr w:rsidRPr="00A4730D" w:rsidR="001A3A88" w:rsidTr="004761E9" w14:paraId="2CCC42F1" w14:textId="77777777">
        <w:trPr>
          <w:cantSplit/>
        </w:trPr>
        <w:tc>
          <w:tcPr>
            <w:tcW w:w="3341" w:type="dxa"/>
            <w:gridSpan w:val="2"/>
          </w:tcPr>
          <w:p w:rsidRPr="00A4730D" w:rsidR="009055F6" w:rsidP="001A3A88" w:rsidRDefault="001A3A88" w14:paraId="1F1FBEEF" w14:textId="0EFF6F6A">
            <w:pPr>
              <w:spacing w:after="120" w:line="276" w:lineRule="auto"/>
              <w:rPr>
                <w:rFonts w:ascii="Arial" w:hAnsi="Arial" w:eastAsia="Calibri" w:cs="Arial"/>
                <w:sz w:val="24"/>
                <w:szCs w:val="24"/>
              </w:rPr>
            </w:pPr>
            <w:r>
              <w:rPr>
                <w:rFonts w:ascii="Arial" w:hAnsi="Arial" w:eastAsia="Calibri" w:cs="Arial"/>
                <w:sz w:val="24"/>
                <w:szCs w:val="24"/>
              </w:rPr>
              <w:t>Service budget update and further review</w:t>
            </w:r>
          </w:p>
        </w:tc>
        <w:tc>
          <w:tcPr>
            <w:tcW w:w="2122" w:type="dxa"/>
          </w:tcPr>
          <w:p w:rsidRPr="00A4730D" w:rsidR="00C824FE" w:rsidP="00C824FE" w:rsidRDefault="009055F6" w14:paraId="1FECA653" w14:textId="323514C8">
            <w:pPr>
              <w:spacing w:after="120" w:line="276" w:lineRule="auto"/>
              <w:rPr>
                <w:rFonts w:ascii="Arial" w:hAnsi="Arial" w:eastAsia="Calibri" w:cs="Arial"/>
                <w:sz w:val="24"/>
                <w:szCs w:val="24"/>
              </w:rPr>
            </w:pPr>
            <w:r>
              <w:rPr>
                <w:rFonts w:ascii="Arial" w:hAnsi="Arial" w:eastAsia="Calibri" w:cs="Arial"/>
                <w:sz w:val="24"/>
                <w:szCs w:val="24"/>
              </w:rPr>
              <w:t>Finance / Budget Managers</w:t>
            </w:r>
          </w:p>
        </w:tc>
        <w:tc>
          <w:tcPr>
            <w:tcW w:w="2071" w:type="dxa"/>
          </w:tcPr>
          <w:p w:rsidRPr="00A4730D" w:rsidR="00C824FE" w:rsidP="00C824FE" w:rsidRDefault="001A3A88" w14:paraId="54B58D47" w14:textId="11C93555">
            <w:pPr>
              <w:spacing w:after="120" w:line="276" w:lineRule="auto"/>
              <w:rPr>
                <w:rFonts w:ascii="Arial" w:hAnsi="Arial" w:eastAsia="Calibri" w:cs="Arial"/>
                <w:sz w:val="24"/>
                <w:szCs w:val="24"/>
              </w:rPr>
            </w:pPr>
            <w:r w:rsidRPr="00A4730D">
              <w:rPr>
                <w:rFonts w:ascii="Arial" w:hAnsi="Arial" w:eastAsia="Calibri" w:cs="Arial"/>
                <w:sz w:val="24"/>
                <w:szCs w:val="24"/>
              </w:rPr>
              <w:t>Fully</w:t>
            </w:r>
            <w:r w:rsidR="00116891">
              <w:rPr>
                <w:rFonts w:ascii="Arial" w:hAnsi="Arial" w:eastAsia="Calibri" w:cs="Arial"/>
                <w:sz w:val="24"/>
                <w:szCs w:val="24"/>
              </w:rPr>
              <w:t xml:space="preserve"> develop efficiency proposals </w:t>
            </w:r>
            <w:r w:rsidRPr="00A4730D">
              <w:rPr>
                <w:rFonts w:ascii="Arial" w:hAnsi="Arial" w:eastAsia="Calibri" w:cs="Arial"/>
                <w:sz w:val="24"/>
                <w:szCs w:val="24"/>
              </w:rPr>
              <w:t>business case</w:t>
            </w:r>
            <w:r w:rsidR="00116891">
              <w:rPr>
                <w:rFonts w:ascii="Arial" w:hAnsi="Arial" w:eastAsia="Calibri" w:cs="Arial"/>
                <w:sz w:val="24"/>
                <w:szCs w:val="24"/>
              </w:rPr>
              <w:t>s</w:t>
            </w:r>
            <w:r w:rsidRPr="00A4730D">
              <w:rPr>
                <w:rFonts w:ascii="Arial" w:hAnsi="Arial" w:eastAsia="Calibri" w:cs="Arial"/>
                <w:sz w:val="24"/>
                <w:szCs w:val="24"/>
              </w:rPr>
              <w:t xml:space="preserve"> and implementation timetable</w:t>
            </w:r>
            <w:r>
              <w:rPr>
                <w:rFonts w:ascii="Arial" w:hAnsi="Arial" w:eastAsia="Calibri" w:cs="Arial"/>
                <w:sz w:val="24"/>
                <w:szCs w:val="24"/>
              </w:rPr>
              <w:t>. Review and implement budget challenge feedback</w:t>
            </w:r>
            <w:r w:rsidR="00116891">
              <w:rPr>
                <w:rFonts w:ascii="Arial" w:hAnsi="Arial" w:eastAsia="Calibri" w:cs="Arial"/>
                <w:sz w:val="24"/>
                <w:szCs w:val="24"/>
              </w:rPr>
              <w:t>.</w:t>
            </w:r>
          </w:p>
        </w:tc>
        <w:tc>
          <w:tcPr>
            <w:tcW w:w="1708" w:type="dxa"/>
            <w:gridSpan w:val="2"/>
          </w:tcPr>
          <w:p w:rsidRPr="00A4730D" w:rsidR="00C824FE" w:rsidP="00C824FE" w:rsidRDefault="009055F6" w14:paraId="53F9AF70" w14:textId="30BEA841">
            <w:pPr>
              <w:spacing w:after="120" w:line="276" w:lineRule="auto"/>
              <w:rPr>
                <w:rFonts w:ascii="Arial" w:hAnsi="Arial" w:eastAsia="Calibri" w:cs="Arial"/>
                <w:sz w:val="24"/>
                <w:szCs w:val="24"/>
              </w:rPr>
            </w:pPr>
            <w:r>
              <w:rPr>
                <w:rFonts w:ascii="Arial" w:hAnsi="Arial" w:eastAsia="Calibri" w:cs="Arial"/>
                <w:sz w:val="24"/>
                <w:szCs w:val="24"/>
              </w:rPr>
              <w:t>October / December 2024</w:t>
            </w:r>
          </w:p>
        </w:tc>
      </w:tr>
      <w:tr w:rsidRPr="00A4730D" w:rsidR="00116891" w:rsidTr="004761E9" w14:paraId="02A64EA9" w14:textId="77777777">
        <w:trPr>
          <w:cantSplit/>
          <w:trHeight w:val="315"/>
        </w:trPr>
        <w:tc>
          <w:tcPr>
            <w:tcW w:w="3341" w:type="dxa"/>
            <w:gridSpan w:val="2"/>
            <w:vMerge w:val="restart"/>
          </w:tcPr>
          <w:p w:rsidRPr="00A4730D" w:rsidR="00116891" w:rsidP="00116891" w:rsidRDefault="00116891" w14:paraId="582DC378" w14:textId="2954772D">
            <w:pPr>
              <w:spacing w:after="120" w:line="276" w:lineRule="auto"/>
              <w:rPr>
                <w:rFonts w:ascii="Arial" w:hAnsi="Arial" w:eastAsia="Calibri" w:cs="Arial"/>
                <w:sz w:val="24"/>
                <w:szCs w:val="24"/>
              </w:rPr>
            </w:pPr>
            <w:r>
              <w:rPr>
                <w:rFonts w:ascii="Arial" w:hAnsi="Arial" w:eastAsia="Calibri" w:cs="Arial"/>
                <w:sz w:val="24"/>
                <w:szCs w:val="24"/>
              </w:rPr>
              <w:t>Budget update and r</w:t>
            </w:r>
            <w:r w:rsidRPr="00A4730D">
              <w:rPr>
                <w:rFonts w:ascii="Arial" w:hAnsi="Arial" w:eastAsia="Calibri" w:cs="Arial"/>
                <w:sz w:val="24"/>
                <w:szCs w:val="24"/>
              </w:rPr>
              <w:t xml:space="preserve">eview </w:t>
            </w:r>
          </w:p>
        </w:tc>
        <w:tc>
          <w:tcPr>
            <w:tcW w:w="2122" w:type="dxa"/>
          </w:tcPr>
          <w:p w:rsidRPr="00A4730D" w:rsidR="00116891" w:rsidP="00C824FE" w:rsidRDefault="00116891" w14:paraId="6EB0B010" w14:textId="6285AE15">
            <w:pPr>
              <w:spacing w:after="120" w:line="276" w:lineRule="auto"/>
              <w:rPr>
                <w:rFonts w:ascii="Arial" w:hAnsi="Arial" w:eastAsia="Calibri" w:cs="Arial"/>
                <w:sz w:val="24"/>
                <w:szCs w:val="24"/>
              </w:rPr>
            </w:pPr>
            <w:r>
              <w:rPr>
                <w:rFonts w:ascii="Arial" w:hAnsi="Arial" w:eastAsia="Calibri" w:cs="Arial"/>
                <w:sz w:val="24"/>
                <w:szCs w:val="24"/>
              </w:rPr>
              <w:t>2</w:t>
            </w:r>
            <w:r w:rsidRPr="009055F6">
              <w:rPr>
                <w:rFonts w:ascii="Arial" w:hAnsi="Arial" w:eastAsia="Calibri" w:cs="Arial"/>
                <w:sz w:val="24"/>
                <w:szCs w:val="24"/>
                <w:vertAlign w:val="superscript"/>
              </w:rPr>
              <w:t>nd</w:t>
            </w:r>
            <w:r>
              <w:rPr>
                <w:rFonts w:ascii="Arial" w:hAnsi="Arial" w:eastAsia="Calibri" w:cs="Arial"/>
                <w:sz w:val="24"/>
                <w:szCs w:val="24"/>
              </w:rPr>
              <w:t xml:space="preserve"> Member </w:t>
            </w:r>
            <w:r w:rsidRPr="00A4730D">
              <w:rPr>
                <w:rFonts w:ascii="Arial" w:hAnsi="Arial" w:eastAsia="Calibri" w:cs="Arial"/>
                <w:sz w:val="24"/>
                <w:szCs w:val="24"/>
              </w:rPr>
              <w:t xml:space="preserve">Budget Panel </w:t>
            </w:r>
          </w:p>
        </w:tc>
        <w:tc>
          <w:tcPr>
            <w:tcW w:w="2071" w:type="dxa"/>
          </w:tcPr>
          <w:p w:rsidRPr="00A4730D" w:rsidR="00116891" w:rsidP="00116891" w:rsidRDefault="00116891" w14:paraId="0B5F59B1" w14:textId="56AA8A2B">
            <w:pPr>
              <w:spacing w:after="120" w:line="276" w:lineRule="auto"/>
              <w:rPr>
                <w:rFonts w:ascii="Arial" w:hAnsi="Arial" w:eastAsia="Calibri" w:cs="Arial"/>
                <w:sz w:val="24"/>
                <w:szCs w:val="24"/>
              </w:rPr>
            </w:pPr>
            <w:r>
              <w:rPr>
                <w:rFonts w:ascii="Arial" w:hAnsi="Arial" w:eastAsia="Calibri" w:cs="Arial"/>
                <w:sz w:val="24"/>
                <w:szCs w:val="24"/>
              </w:rPr>
              <w:t>Presentation, challenge and feedback</w:t>
            </w:r>
          </w:p>
        </w:tc>
        <w:tc>
          <w:tcPr>
            <w:tcW w:w="1708" w:type="dxa"/>
            <w:gridSpan w:val="2"/>
          </w:tcPr>
          <w:p w:rsidRPr="00A4730D" w:rsidR="00116891" w:rsidP="00C824FE" w:rsidRDefault="00116891" w14:paraId="640082C9" w14:textId="2140CBC0">
            <w:pPr>
              <w:spacing w:after="120" w:line="276" w:lineRule="auto"/>
              <w:rPr>
                <w:rFonts w:ascii="Arial" w:hAnsi="Arial" w:eastAsia="Calibri" w:cs="Arial"/>
                <w:sz w:val="24"/>
                <w:szCs w:val="24"/>
              </w:rPr>
            </w:pPr>
            <w:r>
              <w:rPr>
                <w:rFonts w:ascii="Arial" w:hAnsi="Arial" w:eastAsia="Calibri" w:cs="Arial"/>
                <w:sz w:val="24"/>
                <w:szCs w:val="24"/>
              </w:rPr>
              <w:t>December 2024</w:t>
            </w:r>
          </w:p>
        </w:tc>
      </w:tr>
      <w:tr w:rsidRPr="00A4730D" w:rsidR="00116891" w:rsidTr="004761E9" w14:paraId="76BE8D66" w14:textId="77777777">
        <w:trPr>
          <w:cantSplit/>
          <w:trHeight w:val="315"/>
        </w:trPr>
        <w:tc>
          <w:tcPr>
            <w:tcW w:w="3341" w:type="dxa"/>
            <w:gridSpan w:val="2"/>
            <w:vMerge/>
          </w:tcPr>
          <w:p w:rsidRPr="00A4730D" w:rsidR="00116891" w:rsidP="00116891" w:rsidRDefault="00116891" w14:paraId="4124639D" w14:textId="77777777">
            <w:pPr>
              <w:spacing w:after="120" w:line="276" w:lineRule="auto"/>
              <w:rPr>
                <w:rFonts w:ascii="Arial" w:hAnsi="Arial" w:eastAsia="Calibri" w:cs="Arial"/>
                <w:sz w:val="24"/>
                <w:szCs w:val="24"/>
              </w:rPr>
            </w:pPr>
          </w:p>
        </w:tc>
        <w:tc>
          <w:tcPr>
            <w:tcW w:w="2122" w:type="dxa"/>
          </w:tcPr>
          <w:p w:rsidRPr="00A4730D" w:rsidR="00116891" w:rsidP="00116891" w:rsidRDefault="00116891" w14:paraId="2C0E5D0C" w14:textId="77777777">
            <w:pPr>
              <w:spacing w:after="120" w:line="276" w:lineRule="auto"/>
              <w:rPr>
                <w:rFonts w:ascii="Arial" w:hAnsi="Arial" w:eastAsia="Calibri" w:cs="Arial"/>
                <w:sz w:val="24"/>
                <w:szCs w:val="24"/>
              </w:rPr>
            </w:pPr>
            <w:r w:rsidRPr="00A4730D">
              <w:rPr>
                <w:rFonts w:ascii="Arial" w:hAnsi="Arial" w:eastAsia="Calibri" w:cs="Arial"/>
                <w:sz w:val="24"/>
                <w:szCs w:val="24"/>
              </w:rPr>
              <w:t>Management Board</w:t>
            </w:r>
          </w:p>
        </w:tc>
        <w:tc>
          <w:tcPr>
            <w:tcW w:w="2071" w:type="dxa"/>
          </w:tcPr>
          <w:p w:rsidRPr="00A4730D" w:rsidR="00116891" w:rsidP="00116891" w:rsidRDefault="00116891" w14:paraId="3E146C20" w14:textId="597ED1D0">
            <w:pPr>
              <w:spacing w:after="120" w:line="276" w:lineRule="auto"/>
              <w:rPr>
                <w:rFonts w:ascii="Arial" w:hAnsi="Arial" w:eastAsia="Calibri" w:cs="Arial"/>
                <w:sz w:val="24"/>
                <w:szCs w:val="24"/>
              </w:rPr>
            </w:pPr>
            <w:r>
              <w:rPr>
                <w:rFonts w:ascii="Arial" w:hAnsi="Arial" w:eastAsia="Calibri" w:cs="Arial"/>
                <w:sz w:val="24"/>
                <w:szCs w:val="24"/>
              </w:rPr>
              <w:t>Presentation, challenge and feedback</w:t>
            </w:r>
          </w:p>
        </w:tc>
        <w:tc>
          <w:tcPr>
            <w:tcW w:w="1708" w:type="dxa"/>
            <w:gridSpan w:val="2"/>
          </w:tcPr>
          <w:p w:rsidRPr="00A4730D" w:rsidR="00116891" w:rsidP="00116891" w:rsidRDefault="00116891" w14:paraId="3084EE81" w14:textId="1D61CDC1">
            <w:pPr>
              <w:spacing w:after="120" w:line="276" w:lineRule="auto"/>
              <w:rPr>
                <w:rFonts w:ascii="Arial" w:hAnsi="Arial" w:eastAsia="Calibri" w:cs="Arial"/>
                <w:sz w:val="24"/>
                <w:szCs w:val="24"/>
              </w:rPr>
            </w:pPr>
            <w:r>
              <w:rPr>
                <w:rFonts w:ascii="Arial" w:hAnsi="Arial" w:eastAsia="Calibri" w:cs="Arial"/>
                <w:sz w:val="24"/>
                <w:szCs w:val="24"/>
              </w:rPr>
              <w:t>December 2024</w:t>
            </w:r>
          </w:p>
        </w:tc>
      </w:tr>
      <w:tr w:rsidRPr="00A4730D" w:rsidR="00116891" w:rsidTr="004761E9" w14:paraId="69532E6B" w14:textId="77777777">
        <w:trPr>
          <w:trHeight w:val="561"/>
        </w:trPr>
        <w:tc>
          <w:tcPr>
            <w:tcW w:w="3328" w:type="dxa"/>
            <w:vMerge w:val="restart"/>
          </w:tcPr>
          <w:p w:rsidRPr="00A4730D" w:rsidR="00116891" w:rsidP="009055F6" w:rsidRDefault="00116891" w14:paraId="2C32C528" w14:textId="69FD9DF1">
            <w:pPr>
              <w:spacing w:after="120" w:line="276" w:lineRule="auto"/>
              <w:rPr>
                <w:rFonts w:ascii="Arial" w:hAnsi="Arial" w:eastAsia="Calibri" w:cs="Arial"/>
                <w:sz w:val="24"/>
                <w:szCs w:val="24"/>
              </w:rPr>
            </w:pPr>
            <w:r>
              <w:rPr>
                <w:rFonts w:ascii="Arial" w:hAnsi="Arial" w:eastAsia="Calibri" w:cs="Arial"/>
                <w:sz w:val="24"/>
                <w:szCs w:val="24"/>
              </w:rPr>
              <w:t xml:space="preserve">Consultation and approval of </w:t>
            </w:r>
            <w:r w:rsidRPr="00A4730D">
              <w:rPr>
                <w:rFonts w:ascii="Arial" w:hAnsi="Arial" w:eastAsia="Calibri" w:cs="Arial"/>
                <w:sz w:val="24"/>
                <w:szCs w:val="24"/>
              </w:rPr>
              <w:t xml:space="preserve">Revenue Budget </w:t>
            </w:r>
            <w:r>
              <w:rPr>
                <w:rFonts w:ascii="Arial" w:hAnsi="Arial" w:eastAsia="Calibri" w:cs="Arial"/>
                <w:sz w:val="24"/>
                <w:szCs w:val="24"/>
              </w:rPr>
              <w:t>2025/26 and MTFP 2024/25 to 2027/28</w:t>
            </w:r>
          </w:p>
        </w:tc>
        <w:tc>
          <w:tcPr>
            <w:tcW w:w="2135" w:type="dxa"/>
            <w:gridSpan w:val="2"/>
          </w:tcPr>
          <w:p w:rsidRPr="00A4730D" w:rsidR="00116891" w:rsidP="00C824FE" w:rsidRDefault="00116891" w14:paraId="32C26BFF" w14:textId="547E025C">
            <w:pPr>
              <w:spacing w:after="120" w:line="276" w:lineRule="auto"/>
              <w:rPr>
                <w:rFonts w:ascii="Arial" w:hAnsi="Arial" w:eastAsia="Calibri" w:cs="Arial"/>
                <w:sz w:val="24"/>
                <w:szCs w:val="24"/>
              </w:rPr>
            </w:pPr>
            <w:r>
              <w:rPr>
                <w:rFonts w:ascii="Arial" w:hAnsi="Arial" w:eastAsia="Calibri" w:cs="Arial"/>
                <w:sz w:val="24"/>
                <w:szCs w:val="24"/>
              </w:rPr>
              <w:t>Cabinet</w:t>
            </w:r>
          </w:p>
          <w:p w:rsidRPr="00A4730D" w:rsidR="00116891" w:rsidP="00C824FE" w:rsidRDefault="00116891" w14:paraId="67B5E5A8" w14:textId="77777777">
            <w:pPr>
              <w:spacing w:after="120" w:line="276" w:lineRule="auto"/>
              <w:rPr>
                <w:rFonts w:ascii="Arial" w:hAnsi="Arial" w:eastAsia="Calibri" w:cs="Arial"/>
                <w:sz w:val="24"/>
                <w:szCs w:val="24"/>
              </w:rPr>
            </w:pPr>
          </w:p>
        </w:tc>
        <w:tc>
          <w:tcPr>
            <w:tcW w:w="2082" w:type="dxa"/>
            <w:gridSpan w:val="2"/>
          </w:tcPr>
          <w:p w:rsidRPr="00A4730D" w:rsidR="00116891" w:rsidP="00C824FE" w:rsidRDefault="00116891" w14:paraId="48385DEF" w14:textId="77777777">
            <w:pPr>
              <w:spacing w:after="120" w:line="276" w:lineRule="auto"/>
              <w:rPr>
                <w:rFonts w:ascii="Arial" w:hAnsi="Arial" w:eastAsia="Calibri" w:cs="Arial"/>
                <w:sz w:val="24"/>
                <w:szCs w:val="24"/>
              </w:rPr>
            </w:pPr>
            <w:r w:rsidRPr="00A4730D">
              <w:rPr>
                <w:rFonts w:ascii="Arial" w:hAnsi="Arial" w:eastAsia="Calibri" w:cs="Arial"/>
                <w:sz w:val="24"/>
                <w:szCs w:val="24"/>
              </w:rPr>
              <w:t>Recommend for Consultation</w:t>
            </w:r>
          </w:p>
        </w:tc>
        <w:tc>
          <w:tcPr>
            <w:tcW w:w="1697" w:type="dxa"/>
          </w:tcPr>
          <w:p w:rsidRPr="00A4730D" w:rsidR="00116891" w:rsidP="009055F6" w:rsidRDefault="00116891" w14:paraId="357875FD" w14:textId="602B1FAA">
            <w:pPr>
              <w:spacing w:after="120" w:line="276" w:lineRule="auto"/>
              <w:rPr>
                <w:rFonts w:ascii="Arial" w:hAnsi="Arial" w:eastAsia="Calibri" w:cs="Arial"/>
                <w:sz w:val="24"/>
                <w:szCs w:val="24"/>
              </w:rPr>
            </w:pPr>
            <w:r w:rsidRPr="00A4730D">
              <w:rPr>
                <w:rFonts w:ascii="Arial" w:hAnsi="Arial" w:eastAsia="Calibri" w:cs="Arial"/>
                <w:sz w:val="24"/>
                <w:szCs w:val="24"/>
              </w:rPr>
              <w:t xml:space="preserve">January </w:t>
            </w:r>
            <w:r>
              <w:rPr>
                <w:rFonts w:ascii="Arial" w:hAnsi="Arial" w:eastAsia="Calibri" w:cs="Arial"/>
                <w:sz w:val="24"/>
                <w:szCs w:val="24"/>
              </w:rPr>
              <w:t>2025</w:t>
            </w:r>
          </w:p>
        </w:tc>
      </w:tr>
      <w:tr w:rsidRPr="00A4730D" w:rsidR="00116891" w:rsidTr="004761E9" w14:paraId="3965B8A3" w14:textId="77777777">
        <w:trPr>
          <w:trHeight w:val="558"/>
        </w:trPr>
        <w:tc>
          <w:tcPr>
            <w:tcW w:w="3328" w:type="dxa"/>
            <w:vMerge/>
          </w:tcPr>
          <w:p w:rsidRPr="00A4730D" w:rsidR="00116891" w:rsidP="00C824FE" w:rsidRDefault="00116891" w14:paraId="3728B1F6" w14:textId="77777777">
            <w:pPr>
              <w:spacing w:after="120" w:line="276" w:lineRule="auto"/>
              <w:rPr>
                <w:rFonts w:ascii="Arial" w:hAnsi="Arial" w:eastAsia="Calibri" w:cs="Arial"/>
                <w:sz w:val="24"/>
                <w:szCs w:val="24"/>
              </w:rPr>
            </w:pPr>
          </w:p>
        </w:tc>
        <w:tc>
          <w:tcPr>
            <w:tcW w:w="2135" w:type="dxa"/>
            <w:gridSpan w:val="2"/>
          </w:tcPr>
          <w:p w:rsidRPr="00A4730D" w:rsidR="00116891" w:rsidP="00C824FE" w:rsidRDefault="00116891" w14:paraId="2F400435" w14:textId="77777777">
            <w:pPr>
              <w:spacing w:after="120" w:line="276" w:lineRule="auto"/>
              <w:rPr>
                <w:rFonts w:ascii="Arial" w:hAnsi="Arial" w:eastAsia="Calibri" w:cs="Arial"/>
                <w:sz w:val="24"/>
                <w:szCs w:val="24"/>
              </w:rPr>
            </w:pPr>
            <w:r w:rsidRPr="00A4730D">
              <w:rPr>
                <w:rFonts w:ascii="Arial" w:hAnsi="Arial" w:eastAsia="Calibri" w:cs="Arial"/>
                <w:sz w:val="24"/>
                <w:szCs w:val="24"/>
              </w:rPr>
              <w:t>Policy Committee</w:t>
            </w:r>
          </w:p>
        </w:tc>
        <w:tc>
          <w:tcPr>
            <w:tcW w:w="2082" w:type="dxa"/>
            <w:gridSpan w:val="2"/>
          </w:tcPr>
          <w:p w:rsidRPr="00A4730D" w:rsidR="00116891" w:rsidP="00C824FE" w:rsidRDefault="00116891" w14:paraId="45EE36ED" w14:textId="77777777">
            <w:pPr>
              <w:spacing w:after="120" w:line="276" w:lineRule="auto"/>
              <w:rPr>
                <w:rFonts w:ascii="Arial" w:hAnsi="Arial" w:eastAsia="Calibri" w:cs="Arial"/>
                <w:sz w:val="24"/>
                <w:szCs w:val="24"/>
              </w:rPr>
            </w:pPr>
            <w:r w:rsidRPr="00A4730D">
              <w:rPr>
                <w:rFonts w:ascii="Arial" w:hAnsi="Arial" w:eastAsia="Calibri" w:cs="Arial"/>
                <w:sz w:val="24"/>
                <w:szCs w:val="24"/>
              </w:rPr>
              <w:t>Consultation</w:t>
            </w:r>
          </w:p>
        </w:tc>
        <w:tc>
          <w:tcPr>
            <w:tcW w:w="1697" w:type="dxa"/>
          </w:tcPr>
          <w:p w:rsidRPr="00A4730D" w:rsidR="00116891" w:rsidP="009055F6" w:rsidRDefault="00116891" w14:paraId="5EBDFB7C" w14:textId="5C03C913">
            <w:pPr>
              <w:spacing w:after="120" w:line="276" w:lineRule="auto"/>
              <w:rPr>
                <w:rFonts w:ascii="Arial" w:hAnsi="Arial" w:eastAsia="Calibri" w:cs="Arial"/>
                <w:sz w:val="24"/>
                <w:szCs w:val="24"/>
              </w:rPr>
            </w:pPr>
            <w:r w:rsidRPr="00A4730D">
              <w:rPr>
                <w:rFonts w:ascii="Arial" w:hAnsi="Arial" w:eastAsia="Calibri" w:cs="Arial"/>
                <w:sz w:val="24"/>
                <w:szCs w:val="24"/>
              </w:rPr>
              <w:t xml:space="preserve">January </w:t>
            </w:r>
            <w:r>
              <w:rPr>
                <w:rFonts w:ascii="Arial" w:hAnsi="Arial" w:eastAsia="Calibri" w:cs="Arial"/>
                <w:sz w:val="24"/>
                <w:szCs w:val="24"/>
              </w:rPr>
              <w:t>2025</w:t>
            </w:r>
          </w:p>
        </w:tc>
      </w:tr>
      <w:tr w:rsidRPr="00A4730D" w:rsidR="00116891" w:rsidTr="004761E9" w14:paraId="77541B7A" w14:textId="77777777">
        <w:trPr>
          <w:trHeight w:val="558"/>
        </w:trPr>
        <w:tc>
          <w:tcPr>
            <w:tcW w:w="3328" w:type="dxa"/>
            <w:vMerge/>
          </w:tcPr>
          <w:p w:rsidRPr="00A4730D" w:rsidR="00116891" w:rsidP="00C824FE" w:rsidRDefault="00116891" w14:paraId="4888C38C" w14:textId="77777777">
            <w:pPr>
              <w:spacing w:after="120" w:line="276" w:lineRule="auto"/>
              <w:rPr>
                <w:rFonts w:ascii="Arial" w:hAnsi="Arial" w:eastAsia="Calibri" w:cs="Arial"/>
                <w:sz w:val="24"/>
                <w:szCs w:val="24"/>
              </w:rPr>
            </w:pPr>
          </w:p>
        </w:tc>
        <w:tc>
          <w:tcPr>
            <w:tcW w:w="2135" w:type="dxa"/>
            <w:gridSpan w:val="2"/>
          </w:tcPr>
          <w:p w:rsidR="00116891" w:rsidP="00C824FE" w:rsidRDefault="00116891" w14:paraId="41C2B0A5" w14:textId="69460F5D">
            <w:pPr>
              <w:spacing w:after="120" w:line="276" w:lineRule="auto"/>
              <w:rPr>
                <w:rFonts w:ascii="Arial" w:hAnsi="Arial" w:eastAsia="Calibri" w:cs="Arial"/>
                <w:sz w:val="24"/>
                <w:szCs w:val="24"/>
              </w:rPr>
            </w:pPr>
            <w:r>
              <w:rPr>
                <w:rFonts w:ascii="Arial" w:hAnsi="Arial" w:eastAsia="Calibri" w:cs="Arial"/>
                <w:sz w:val="24"/>
                <w:szCs w:val="24"/>
              </w:rPr>
              <w:t>All Stakeholder</w:t>
            </w:r>
          </w:p>
        </w:tc>
        <w:tc>
          <w:tcPr>
            <w:tcW w:w="2082" w:type="dxa"/>
            <w:gridSpan w:val="2"/>
          </w:tcPr>
          <w:p w:rsidRPr="00A4730D" w:rsidR="00116891" w:rsidP="00C824FE" w:rsidRDefault="00116891" w14:paraId="64FF7B29" w14:textId="6BF75530">
            <w:pPr>
              <w:spacing w:after="120" w:line="276" w:lineRule="auto"/>
              <w:rPr>
                <w:rFonts w:ascii="Arial" w:hAnsi="Arial" w:eastAsia="Calibri" w:cs="Arial"/>
                <w:sz w:val="24"/>
                <w:szCs w:val="24"/>
              </w:rPr>
            </w:pPr>
            <w:r>
              <w:rPr>
                <w:rFonts w:ascii="Arial" w:hAnsi="Arial" w:eastAsia="Calibri" w:cs="Arial"/>
                <w:sz w:val="24"/>
                <w:szCs w:val="24"/>
              </w:rPr>
              <w:t>Consultation</w:t>
            </w:r>
          </w:p>
        </w:tc>
        <w:tc>
          <w:tcPr>
            <w:tcW w:w="1697" w:type="dxa"/>
          </w:tcPr>
          <w:p w:rsidRPr="00A4730D" w:rsidR="00116891" w:rsidP="009055F6" w:rsidRDefault="00116891" w14:paraId="3824D034" w14:textId="336A8936">
            <w:pPr>
              <w:spacing w:after="120" w:line="276" w:lineRule="auto"/>
              <w:rPr>
                <w:rFonts w:ascii="Arial" w:hAnsi="Arial" w:eastAsia="Calibri" w:cs="Arial"/>
                <w:sz w:val="24"/>
                <w:szCs w:val="24"/>
              </w:rPr>
            </w:pPr>
            <w:r>
              <w:rPr>
                <w:rFonts w:ascii="Arial" w:hAnsi="Arial" w:eastAsia="Calibri" w:cs="Arial"/>
                <w:sz w:val="24"/>
                <w:szCs w:val="24"/>
              </w:rPr>
              <w:t>January to February 2025</w:t>
            </w:r>
          </w:p>
        </w:tc>
      </w:tr>
      <w:tr w:rsidRPr="00A4730D" w:rsidR="00116891" w:rsidTr="004761E9" w14:paraId="0A4A01A1" w14:textId="77777777">
        <w:trPr>
          <w:trHeight w:val="558"/>
        </w:trPr>
        <w:tc>
          <w:tcPr>
            <w:tcW w:w="3328" w:type="dxa"/>
            <w:vMerge/>
          </w:tcPr>
          <w:p w:rsidRPr="00A4730D" w:rsidR="00116891" w:rsidP="00C824FE" w:rsidRDefault="00116891" w14:paraId="0E6910F8" w14:textId="77777777">
            <w:pPr>
              <w:spacing w:after="120" w:line="276" w:lineRule="auto"/>
              <w:rPr>
                <w:rFonts w:ascii="Arial" w:hAnsi="Arial" w:eastAsia="Calibri" w:cs="Arial"/>
                <w:sz w:val="24"/>
                <w:szCs w:val="24"/>
              </w:rPr>
            </w:pPr>
          </w:p>
        </w:tc>
        <w:tc>
          <w:tcPr>
            <w:tcW w:w="2135" w:type="dxa"/>
            <w:gridSpan w:val="2"/>
          </w:tcPr>
          <w:p w:rsidRPr="00A4730D" w:rsidR="00116891" w:rsidP="00C824FE" w:rsidRDefault="00116891" w14:paraId="6FBCC612" w14:textId="798BB29D">
            <w:pPr>
              <w:spacing w:after="120" w:line="276" w:lineRule="auto"/>
              <w:rPr>
                <w:rFonts w:ascii="Arial" w:hAnsi="Arial" w:eastAsia="Calibri" w:cs="Arial"/>
                <w:sz w:val="24"/>
                <w:szCs w:val="24"/>
              </w:rPr>
            </w:pPr>
            <w:r>
              <w:rPr>
                <w:rFonts w:ascii="Arial" w:hAnsi="Arial" w:eastAsia="Calibri" w:cs="Arial"/>
                <w:sz w:val="24"/>
                <w:szCs w:val="24"/>
              </w:rPr>
              <w:t>Cabinet</w:t>
            </w:r>
          </w:p>
        </w:tc>
        <w:tc>
          <w:tcPr>
            <w:tcW w:w="2082" w:type="dxa"/>
            <w:gridSpan w:val="2"/>
          </w:tcPr>
          <w:p w:rsidRPr="00A4730D" w:rsidR="00116891" w:rsidP="00C824FE" w:rsidRDefault="00116891" w14:paraId="3807816C" w14:textId="77777777">
            <w:pPr>
              <w:spacing w:after="120" w:line="276" w:lineRule="auto"/>
              <w:rPr>
                <w:rFonts w:ascii="Arial" w:hAnsi="Arial" w:eastAsia="Calibri" w:cs="Arial"/>
                <w:sz w:val="24"/>
                <w:szCs w:val="24"/>
              </w:rPr>
            </w:pPr>
            <w:r w:rsidRPr="00A4730D">
              <w:rPr>
                <w:rFonts w:ascii="Arial" w:hAnsi="Arial" w:eastAsia="Calibri" w:cs="Arial"/>
                <w:sz w:val="24"/>
                <w:szCs w:val="24"/>
              </w:rPr>
              <w:t>Recommend for Approval</w:t>
            </w:r>
          </w:p>
        </w:tc>
        <w:tc>
          <w:tcPr>
            <w:tcW w:w="1697" w:type="dxa"/>
          </w:tcPr>
          <w:p w:rsidRPr="00A4730D" w:rsidR="00116891" w:rsidP="009055F6" w:rsidRDefault="00116891" w14:paraId="12FCE0D5" w14:textId="1CFA85C8">
            <w:pPr>
              <w:spacing w:after="120" w:line="276" w:lineRule="auto"/>
              <w:rPr>
                <w:rFonts w:ascii="Arial" w:hAnsi="Arial" w:eastAsia="Calibri" w:cs="Arial"/>
                <w:sz w:val="24"/>
                <w:szCs w:val="24"/>
              </w:rPr>
            </w:pPr>
            <w:r w:rsidRPr="00A4730D">
              <w:rPr>
                <w:rFonts w:ascii="Arial" w:hAnsi="Arial" w:eastAsia="Calibri" w:cs="Arial"/>
                <w:sz w:val="24"/>
                <w:szCs w:val="24"/>
              </w:rPr>
              <w:t xml:space="preserve">February </w:t>
            </w:r>
            <w:r>
              <w:rPr>
                <w:rFonts w:ascii="Arial" w:hAnsi="Arial" w:eastAsia="Calibri" w:cs="Arial"/>
                <w:sz w:val="24"/>
                <w:szCs w:val="24"/>
              </w:rPr>
              <w:t>2025</w:t>
            </w:r>
          </w:p>
        </w:tc>
      </w:tr>
      <w:tr w:rsidRPr="00A4730D" w:rsidR="00116891" w:rsidTr="004761E9" w14:paraId="05A7654B" w14:textId="77777777">
        <w:trPr>
          <w:trHeight w:val="558"/>
        </w:trPr>
        <w:tc>
          <w:tcPr>
            <w:tcW w:w="3328" w:type="dxa"/>
            <w:vMerge/>
          </w:tcPr>
          <w:p w:rsidRPr="00A4730D" w:rsidR="00116891" w:rsidP="00C824FE" w:rsidRDefault="00116891" w14:paraId="542D4472" w14:textId="77777777">
            <w:pPr>
              <w:spacing w:after="120" w:line="276" w:lineRule="auto"/>
              <w:rPr>
                <w:rFonts w:ascii="Arial" w:hAnsi="Arial" w:eastAsia="Calibri" w:cs="Arial"/>
                <w:sz w:val="24"/>
                <w:szCs w:val="24"/>
              </w:rPr>
            </w:pPr>
          </w:p>
        </w:tc>
        <w:tc>
          <w:tcPr>
            <w:tcW w:w="2135" w:type="dxa"/>
            <w:gridSpan w:val="2"/>
          </w:tcPr>
          <w:p w:rsidRPr="00A4730D" w:rsidR="00116891" w:rsidP="00C824FE" w:rsidRDefault="00116891" w14:paraId="67A7A3C7" w14:textId="77777777">
            <w:pPr>
              <w:spacing w:after="120" w:line="276" w:lineRule="auto"/>
              <w:rPr>
                <w:rFonts w:ascii="Arial" w:hAnsi="Arial" w:eastAsia="Calibri" w:cs="Arial"/>
                <w:sz w:val="24"/>
                <w:szCs w:val="24"/>
              </w:rPr>
            </w:pPr>
            <w:r w:rsidRPr="00A4730D">
              <w:rPr>
                <w:rFonts w:ascii="Arial" w:hAnsi="Arial" w:eastAsia="Calibri" w:cs="Arial"/>
                <w:sz w:val="24"/>
                <w:szCs w:val="24"/>
              </w:rPr>
              <w:t>Full Council</w:t>
            </w:r>
          </w:p>
        </w:tc>
        <w:tc>
          <w:tcPr>
            <w:tcW w:w="2082" w:type="dxa"/>
            <w:gridSpan w:val="2"/>
          </w:tcPr>
          <w:p w:rsidRPr="00A4730D" w:rsidR="00116891" w:rsidP="00C824FE" w:rsidRDefault="00116891" w14:paraId="2542E562" w14:textId="77777777">
            <w:pPr>
              <w:spacing w:after="120" w:line="276" w:lineRule="auto"/>
              <w:rPr>
                <w:rFonts w:ascii="Arial" w:hAnsi="Arial" w:eastAsia="Calibri" w:cs="Arial"/>
                <w:sz w:val="24"/>
                <w:szCs w:val="24"/>
              </w:rPr>
            </w:pPr>
            <w:r w:rsidRPr="00A4730D">
              <w:rPr>
                <w:rFonts w:ascii="Arial" w:hAnsi="Arial" w:eastAsia="Calibri" w:cs="Arial"/>
                <w:sz w:val="24"/>
                <w:szCs w:val="24"/>
              </w:rPr>
              <w:t>Approval</w:t>
            </w:r>
          </w:p>
        </w:tc>
        <w:tc>
          <w:tcPr>
            <w:tcW w:w="1697" w:type="dxa"/>
          </w:tcPr>
          <w:p w:rsidRPr="00A4730D" w:rsidR="00116891" w:rsidP="009055F6" w:rsidRDefault="00116891" w14:paraId="12669D26" w14:textId="41F3B2FA">
            <w:pPr>
              <w:spacing w:after="120" w:line="276" w:lineRule="auto"/>
              <w:rPr>
                <w:rFonts w:ascii="Arial" w:hAnsi="Arial" w:eastAsia="Calibri" w:cs="Arial"/>
                <w:sz w:val="24"/>
                <w:szCs w:val="24"/>
              </w:rPr>
            </w:pPr>
            <w:r w:rsidRPr="00A4730D">
              <w:rPr>
                <w:rFonts w:ascii="Arial" w:hAnsi="Arial" w:eastAsia="Calibri" w:cs="Arial"/>
                <w:sz w:val="24"/>
                <w:szCs w:val="24"/>
              </w:rPr>
              <w:t xml:space="preserve">February </w:t>
            </w:r>
            <w:r>
              <w:rPr>
                <w:rFonts w:ascii="Arial" w:hAnsi="Arial" w:eastAsia="Calibri" w:cs="Arial"/>
                <w:sz w:val="24"/>
                <w:szCs w:val="24"/>
              </w:rPr>
              <w:t>2025</w:t>
            </w:r>
          </w:p>
        </w:tc>
      </w:tr>
      <w:tr w:rsidRPr="00A4730D" w:rsidR="009055F6" w:rsidTr="009055F6" w14:paraId="78ACE120" w14:textId="77777777">
        <w:trPr>
          <w:trHeight w:val="558"/>
        </w:trPr>
        <w:tc>
          <w:tcPr>
            <w:tcW w:w="9242" w:type="dxa"/>
            <w:gridSpan w:val="6"/>
            <w:shd w:val="clear" w:color="auto" w:fill="BDD6EE" w:themeFill="accent1" w:themeFillTint="66"/>
          </w:tcPr>
          <w:p w:rsidRPr="00A4730D" w:rsidR="009055F6" w:rsidP="00C824FE" w:rsidRDefault="009055F6" w14:paraId="6B4607FA" w14:textId="0E74EF0D">
            <w:pPr>
              <w:spacing w:after="120" w:line="276" w:lineRule="auto"/>
              <w:rPr>
                <w:rFonts w:ascii="Arial" w:hAnsi="Arial" w:eastAsia="Calibri" w:cs="Arial"/>
                <w:sz w:val="24"/>
                <w:szCs w:val="24"/>
              </w:rPr>
            </w:pPr>
            <w:r w:rsidRPr="009055F6">
              <w:rPr>
                <w:rFonts w:ascii="Arial" w:hAnsi="Arial" w:eastAsia="Calibri" w:cs="Arial"/>
                <w:b/>
                <w:sz w:val="24"/>
                <w:szCs w:val="24"/>
              </w:rPr>
              <w:t>N.B.</w:t>
            </w:r>
            <w:r>
              <w:rPr>
                <w:rFonts w:ascii="Arial" w:hAnsi="Arial" w:eastAsia="Calibri" w:cs="Arial"/>
                <w:sz w:val="24"/>
                <w:szCs w:val="24"/>
              </w:rPr>
              <w:t xml:space="preserve"> – The Capital Budget follows a similar but separate timetable, please refer to the Capital Strategy</w:t>
            </w:r>
          </w:p>
        </w:tc>
      </w:tr>
    </w:tbl>
    <w:p w:rsidRPr="00A4730D" w:rsidR="00A4730D" w:rsidP="00A4730D" w:rsidRDefault="00A4730D" w14:paraId="3B27E69B" w14:textId="77777777">
      <w:pPr>
        <w:keepNext/>
        <w:widowControl w:val="0"/>
        <w:spacing w:after="240" w:line="240" w:lineRule="auto"/>
        <w:jc w:val="both"/>
        <w:outlineLvl w:val="2"/>
        <w:rPr>
          <w:rFonts w:ascii="Arial" w:hAnsi="Arial" w:eastAsia="Times New Roman" w:cs="Arial"/>
          <w:color w:val="000000"/>
          <w:sz w:val="21"/>
          <w:szCs w:val="21"/>
        </w:rPr>
      </w:pPr>
    </w:p>
    <w:p w:rsidR="00004DF5" w:rsidRDefault="00004DF5" w14:paraId="04C68CA6" w14:textId="77777777"/>
    <w:sectPr w:rsidR="00004DF5" w:rsidSect="009D75F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AB722" w14:textId="77777777" w:rsidR="009D75FC" w:rsidRDefault="009D75FC" w:rsidP="00A4730D">
      <w:pPr>
        <w:spacing w:after="0" w:line="240" w:lineRule="auto"/>
      </w:pPr>
      <w:r>
        <w:separator/>
      </w:r>
    </w:p>
  </w:endnote>
  <w:endnote w:type="continuationSeparator" w:id="0">
    <w:p w14:paraId="7C7A9A32" w14:textId="77777777" w:rsidR="009D75FC" w:rsidRDefault="009D75FC" w:rsidP="00A47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undry Sterling">
    <w:altName w:val="Foundry Sterling"/>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4"/>
        <w:szCs w:val="24"/>
      </w:rPr>
      <w:id w:val="1739515737"/>
      <w:docPartObj>
        <w:docPartGallery w:val="Page Numbers (Bottom of Page)"/>
        <w:docPartUnique/>
      </w:docPartObj>
    </w:sdtPr>
    <w:sdtEndPr/>
    <w:sdtContent>
      <w:sdt>
        <w:sdtPr>
          <w:rPr>
            <w:rFonts w:ascii="Arial" w:hAnsi="Arial" w:cs="Arial"/>
            <w:sz w:val="24"/>
            <w:szCs w:val="24"/>
          </w:rPr>
          <w:id w:val="-1705238520"/>
          <w:docPartObj>
            <w:docPartGallery w:val="Page Numbers (Top of Page)"/>
            <w:docPartUnique/>
          </w:docPartObj>
        </w:sdtPr>
        <w:sdtEndPr/>
        <w:sdtContent>
          <w:p w14:paraId="663B6A5E" w14:textId="68928260" w:rsidR="00AB5D08" w:rsidRPr="00AB5D08" w:rsidRDefault="00AB5D08" w:rsidP="00AB5D08">
            <w:pPr>
              <w:pStyle w:val="Footer"/>
              <w:jc w:val="center"/>
              <w:rPr>
                <w:rFonts w:ascii="Arial" w:hAnsi="Arial" w:cs="Arial"/>
                <w:sz w:val="24"/>
                <w:szCs w:val="24"/>
              </w:rPr>
            </w:pPr>
            <w:r w:rsidRPr="00AB5D08">
              <w:rPr>
                <w:rFonts w:ascii="Arial" w:hAnsi="Arial" w:cs="Arial"/>
                <w:sz w:val="24"/>
                <w:szCs w:val="24"/>
              </w:rPr>
              <w:t xml:space="preserve">Page </w:t>
            </w:r>
            <w:r w:rsidRPr="00AB5D08">
              <w:rPr>
                <w:rFonts w:ascii="Arial" w:hAnsi="Arial" w:cs="Arial"/>
                <w:b/>
                <w:bCs/>
                <w:sz w:val="24"/>
                <w:szCs w:val="24"/>
              </w:rPr>
              <w:fldChar w:fldCharType="begin"/>
            </w:r>
            <w:r w:rsidRPr="00AB5D08">
              <w:rPr>
                <w:rFonts w:ascii="Arial" w:hAnsi="Arial" w:cs="Arial"/>
                <w:b/>
                <w:bCs/>
                <w:sz w:val="24"/>
                <w:szCs w:val="24"/>
              </w:rPr>
              <w:instrText xml:space="preserve"> PAGE </w:instrText>
            </w:r>
            <w:r w:rsidRPr="00AB5D08">
              <w:rPr>
                <w:rFonts w:ascii="Arial" w:hAnsi="Arial" w:cs="Arial"/>
                <w:b/>
                <w:bCs/>
                <w:sz w:val="24"/>
                <w:szCs w:val="24"/>
              </w:rPr>
              <w:fldChar w:fldCharType="separate"/>
            </w:r>
            <w:r w:rsidR="00A2405E">
              <w:rPr>
                <w:rFonts w:ascii="Arial" w:hAnsi="Arial" w:cs="Arial"/>
                <w:b/>
                <w:bCs/>
                <w:noProof/>
                <w:sz w:val="24"/>
                <w:szCs w:val="24"/>
              </w:rPr>
              <w:t>14</w:t>
            </w:r>
            <w:r w:rsidRPr="00AB5D08">
              <w:rPr>
                <w:rFonts w:ascii="Arial" w:hAnsi="Arial" w:cs="Arial"/>
                <w:b/>
                <w:bCs/>
                <w:sz w:val="24"/>
                <w:szCs w:val="24"/>
              </w:rPr>
              <w:fldChar w:fldCharType="end"/>
            </w:r>
            <w:r w:rsidRPr="00AB5D08">
              <w:rPr>
                <w:rFonts w:ascii="Arial" w:hAnsi="Arial" w:cs="Arial"/>
                <w:sz w:val="24"/>
                <w:szCs w:val="24"/>
              </w:rPr>
              <w:t xml:space="preserve"> of </w:t>
            </w:r>
            <w:r w:rsidRPr="00AB5D08">
              <w:rPr>
                <w:rFonts w:ascii="Arial" w:hAnsi="Arial" w:cs="Arial"/>
                <w:b/>
                <w:bCs/>
                <w:sz w:val="24"/>
                <w:szCs w:val="24"/>
              </w:rPr>
              <w:fldChar w:fldCharType="begin"/>
            </w:r>
            <w:r w:rsidRPr="00AB5D08">
              <w:rPr>
                <w:rFonts w:ascii="Arial" w:hAnsi="Arial" w:cs="Arial"/>
                <w:b/>
                <w:bCs/>
                <w:sz w:val="24"/>
                <w:szCs w:val="24"/>
              </w:rPr>
              <w:instrText xml:space="preserve"> NUMPAGES  </w:instrText>
            </w:r>
            <w:r w:rsidRPr="00AB5D08">
              <w:rPr>
                <w:rFonts w:ascii="Arial" w:hAnsi="Arial" w:cs="Arial"/>
                <w:b/>
                <w:bCs/>
                <w:sz w:val="24"/>
                <w:szCs w:val="24"/>
              </w:rPr>
              <w:fldChar w:fldCharType="separate"/>
            </w:r>
            <w:r w:rsidR="00A2405E">
              <w:rPr>
                <w:rFonts w:ascii="Arial" w:hAnsi="Arial" w:cs="Arial"/>
                <w:b/>
                <w:bCs/>
                <w:noProof/>
                <w:sz w:val="24"/>
                <w:szCs w:val="24"/>
              </w:rPr>
              <w:t>14</w:t>
            </w:r>
            <w:r w:rsidRPr="00AB5D08">
              <w:rPr>
                <w:rFonts w:ascii="Arial" w:hAnsi="Arial" w:cs="Arial"/>
                <w:b/>
                <w:bCs/>
                <w:sz w:val="24"/>
                <w:szCs w:val="24"/>
              </w:rPr>
              <w:fldChar w:fldCharType="end"/>
            </w:r>
          </w:p>
        </w:sdtContent>
      </w:sdt>
    </w:sdtContent>
  </w:sdt>
  <w:p w14:paraId="17F7DA2D" w14:textId="77777777" w:rsidR="00AB5D08" w:rsidRDefault="00AB5D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5B652" w14:textId="77777777" w:rsidR="009D75FC" w:rsidRDefault="009D75FC" w:rsidP="00A4730D">
      <w:pPr>
        <w:spacing w:after="0" w:line="240" w:lineRule="auto"/>
      </w:pPr>
      <w:r>
        <w:separator/>
      </w:r>
    </w:p>
  </w:footnote>
  <w:footnote w:type="continuationSeparator" w:id="0">
    <w:p w14:paraId="5906C4F5" w14:textId="77777777" w:rsidR="009D75FC" w:rsidRDefault="009D75FC" w:rsidP="00A473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82738"/>
    <w:multiLevelType w:val="multilevel"/>
    <w:tmpl w:val="97668BF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98E146B"/>
    <w:multiLevelType w:val="multilevel"/>
    <w:tmpl w:val="CD3632C2"/>
    <w:lvl w:ilvl="0">
      <w:start w:val="1"/>
      <w:numFmt w:val="decimal"/>
      <w:lvlText w:val="%1."/>
      <w:lvlJc w:val="left"/>
      <w:pPr>
        <w:tabs>
          <w:tab w:val="num" w:pos="720"/>
        </w:tabs>
        <w:ind w:left="720" w:hanging="360"/>
      </w:pPr>
      <w:rPr>
        <w:b/>
        <w:color w:val="0072A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3116CEF"/>
    <w:multiLevelType w:val="multilevel"/>
    <w:tmpl w:val="5A0A98FA"/>
    <w:lvl w:ilvl="0">
      <w:start w:val="1"/>
      <w:numFmt w:val="decimal"/>
      <w:lvlText w:val="%1."/>
      <w:lvlJc w:val="left"/>
      <w:pPr>
        <w:tabs>
          <w:tab w:val="num" w:pos="1080"/>
        </w:tabs>
        <w:ind w:left="1080" w:hanging="360"/>
      </w:pPr>
      <w:rPr>
        <w:b/>
        <w:color w:val="0072AE"/>
        <w:sz w:val="32"/>
        <w:szCs w:val="32"/>
      </w:rPr>
    </w:lvl>
    <w:lvl w:ilvl="1">
      <w:start w:val="1"/>
      <w:numFmt w:val="decimal"/>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6895442"/>
    <w:multiLevelType w:val="multilevel"/>
    <w:tmpl w:val="2DDA77CA"/>
    <w:lvl w:ilvl="0">
      <w:start w:val="1"/>
      <w:numFmt w:val="decimal"/>
      <w:lvlText w:val="%1)"/>
      <w:lvlJc w:val="left"/>
      <w:pPr>
        <w:tabs>
          <w:tab w:val="num" w:pos="1080"/>
        </w:tabs>
        <w:ind w:left="1080" w:hanging="360"/>
      </w:pPr>
      <w:rPr>
        <w:b/>
        <w:color w:val="0072AE"/>
        <w:sz w:val="22"/>
      </w:rPr>
    </w:lvl>
    <w:lvl w:ilvl="1">
      <w:start w:val="1"/>
      <w:numFmt w:val="decimal"/>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6782FE8"/>
    <w:multiLevelType w:val="multilevel"/>
    <w:tmpl w:val="1C9AAB2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F8538AA"/>
    <w:multiLevelType w:val="multilevel"/>
    <w:tmpl w:val="199CE6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bullet"/>
      <w:lvlText w:val=""/>
      <w:lvlJc w:val="left"/>
      <w:pPr>
        <w:ind w:left="720" w:hanging="720"/>
      </w:pPr>
      <w:rPr>
        <w:rFonts w:ascii="Symbol" w:hAnsi="Symbol" w:hint="default"/>
        <w:color w:val="0072AE"/>
      </w:rPr>
    </w:lvl>
    <w:lvl w:ilvl="3">
      <w:start w:val="1"/>
      <w:numFmt w:val="bullet"/>
      <w:lvlText w:val="­"/>
      <w:lvlJc w:val="left"/>
      <w:pPr>
        <w:ind w:left="864" w:hanging="864"/>
      </w:pPr>
      <w:rPr>
        <w:rFonts w:ascii="Courier New" w:hAnsi="Courier New" w:hint="default"/>
        <w:color w:val="0072AE"/>
        <w:sz w:val="16"/>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5FDD6C38"/>
    <w:multiLevelType w:val="multilevel"/>
    <w:tmpl w:val="F4CCE16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5"/>
  </w:num>
  <w:num w:numId="2">
    <w:abstractNumId w:val="2"/>
  </w:num>
  <w:num w:numId="3">
    <w:abstractNumId w:val="3"/>
  </w:num>
  <w:num w:numId="4">
    <w:abstractNumId w:val="1"/>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30D"/>
    <w:rsid w:val="00004DF5"/>
    <w:rsid w:val="000555E4"/>
    <w:rsid w:val="000A4CD2"/>
    <w:rsid w:val="000B58B2"/>
    <w:rsid w:val="000C43A7"/>
    <w:rsid w:val="000D4268"/>
    <w:rsid w:val="000F1BAC"/>
    <w:rsid w:val="00101375"/>
    <w:rsid w:val="00115EBC"/>
    <w:rsid w:val="00116891"/>
    <w:rsid w:val="00184402"/>
    <w:rsid w:val="001A3A88"/>
    <w:rsid w:val="00271C77"/>
    <w:rsid w:val="002B1B7C"/>
    <w:rsid w:val="002B459C"/>
    <w:rsid w:val="004761E9"/>
    <w:rsid w:val="004F1F60"/>
    <w:rsid w:val="0055114D"/>
    <w:rsid w:val="00611AAA"/>
    <w:rsid w:val="006619DC"/>
    <w:rsid w:val="006A36A5"/>
    <w:rsid w:val="006F2CBA"/>
    <w:rsid w:val="0071058D"/>
    <w:rsid w:val="0074750B"/>
    <w:rsid w:val="008D3330"/>
    <w:rsid w:val="009055F6"/>
    <w:rsid w:val="009D75FC"/>
    <w:rsid w:val="00A2405E"/>
    <w:rsid w:val="00A4730D"/>
    <w:rsid w:val="00AA03B7"/>
    <w:rsid w:val="00AB5D08"/>
    <w:rsid w:val="00AB7B06"/>
    <w:rsid w:val="00BE59FD"/>
    <w:rsid w:val="00C115E9"/>
    <w:rsid w:val="00C824FE"/>
    <w:rsid w:val="00D936A3"/>
    <w:rsid w:val="00DB0457"/>
    <w:rsid w:val="00F0569F"/>
    <w:rsid w:val="00F2621C"/>
    <w:rsid w:val="00F771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6D372D"/>
  <w15:chartTrackingRefBased/>
  <w15:docId w15:val="{3532B437-4014-4470-B5BC-731FF4571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4730D"/>
    <w:pPr>
      <w:spacing w:line="240" w:lineRule="auto"/>
    </w:pPr>
    <w:rPr>
      <w:sz w:val="20"/>
      <w:szCs w:val="20"/>
    </w:rPr>
  </w:style>
  <w:style w:type="character" w:customStyle="1" w:styleId="CommentTextChar">
    <w:name w:val="Comment Text Char"/>
    <w:basedOn w:val="DefaultParagraphFont"/>
    <w:link w:val="CommentText"/>
    <w:uiPriority w:val="99"/>
    <w:semiHidden/>
    <w:rsid w:val="00A4730D"/>
    <w:rPr>
      <w:sz w:val="20"/>
      <w:szCs w:val="20"/>
    </w:rPr>
  </w:style>
  <w:style w:type="paragraph" w:customStyle="1" w:styleId="Header1">
    <w:name w:val="Header1"/>
    <w:basedOn w:val="Normal"/>
    <w:next w:val="Header"/>
    <w:link w:val="HeaderChar"/>
    <w:uiPriority w:val="99"/>
    <w:unhideWhenUsed/>
    <w:rsid w:val="00A4730D"/>
    <w:pPr>
      <w:tabs>
        <w:tab w:val="center" w:pos="4513"/>
        <w:tab w:val="right" w:pos="9026"/>
      </w:tabs>
      <w:spacing w:after="0" w:line="240" w:lineRule="auto"/>
    </w:pPr>
  </w:style>
  <w:style w:type="character" w:customStyle="1" w:styleId="HeaderChar">
    <w:name w:val="Header Char"/>
    <w:basedOn w:val="DefaultParagraphFont"/>
    <w:link w:val="Header1"/>
    <w:uiPriority w:val="99"/>
    <w:rsid w:val="00A4730D"/>
  </w:style>
  <w:style w:type="character" w:styleId="CommentReference">
    <w:name w:val="annotation reference"/>
    <w:semiHidden/>
    <w:rsid w:val="00A4730D"/>
    <w:rPr>
      <w:sz w:val="16"/>
      <w:szCs w:val="16"/>
    </w:rPr>
  </w:style>
  <w:style w:type="table" w:customStyle="1" w:styleId="TableGrid1">
    <w:name w:val="Table Grid1"/>
    <w:basedOn w:val="TableNormal"/>
    <w:next w:val="TableGrid"/>
    <w:uiPriority w:val="59"/>
    <w:rsid w:val="00A4730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A4730D"/>
    <w:pPr>
      <w:tabs>
        <w:tab w:val="center" w:pos="4513"/>
        <w:tab w:val="right" w:pos="9026"/>
      </w:tabs>
      <w:spacing w:after="0" w:line="240" w:lineRule="auto"/>
    </w:pPr>
  </w:style>
  <w:style w:type="character" w:customStyle="1" w:styleId="HeaderChar1">
    <w:name w:val="Header Char1"/>
    <w:basedOn w:val="DefaultParagraphFont"/>
    <w:link w:val="Header"/>
    <w:uiPriority w:val="99"/>
    <w:rsid w:val="00A4730D"/>
  </w:style>
  <w:style w:type="table" w:styleId="TableGrid">
    <w:name w:val="Table Grid"/>
    <w:basedOn w:val="TableNormal"/>
    <w:uiPriority w:val="39"/>
    <w:rsid w:val="00A47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73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30D"/>
    <w:rPr>
      <w:rFonts w:ascii="Segoe UI" w:hAnsi="Segoe UI" w:cs="Segoe UI"/>
      <w:sz w:val="18"/>
      <w:szCs w:val="18"/>
    </w:rPr>
  </w:style>
  <w:style w:type="paragraph" w:styleId="Footer">
    <w:name w:val="footer"/>
    <w:basedOn w:val="Normal"/>
    <w:link w:val="FooterChar"/>
    <w:uiPriority w:val="99"/>
    <w:unhideWhenUsed/>
    <w:rsid w:val="00A473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730D"/>
  </w:style>
  <w:style w:type="paragraph" w:styleId="ListParagraph">
    <w:name w:val="List Paragraph"/>
    <w:basedOn w:val="Normal"/>
    <w:uiPriority w:val="34"/>
    <w:qFormat/>
    <w:rsid w:val="004761E9"/>
    <w:pPr>
      <w:ind w:left="720"/>
      <w:contextualSpacing/>
    </w:pPr>
  </w:style>
  <w:style w:type="paragraph" w:styleId="CommentSubject">
    <w:name w:val="annotation subject"/>
    <w:basedOn w:val="CommentText"/>
    <w:next w:val="CommentText"/>
    <w:link w:val="CommentSubjectChar"/>
    <w:uiPriority w:val="99"/>
    <w:semiHidden/>
    <w:unhideWhenUsed/>
    <w:rsid w:val="00611AAA"/>
    <w:rPr>
      <w:b/>
      <w:bCs/>
    </w:rPr>
  </w:style>
  <w:style w:type="character" w:customStyle="1" w:styleId="CommentSubjectChar">
    <w:name w:val="Comment Subject Char"/>
    <w:basedOn w:val="CommentTextChar"/>
    <w:link w:val="CommentSubject"/>
    <w:uiPriority w:val="99"/>
    <w:semiHidden/>
    <w:rsid w:val="00611A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91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3795</Words>
  <Characters>21634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25379</CharactersWithSpaces>
  <SharedDoc>false</SharedDoc>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Approved-Productivity-Plan-2024-25</dc:title>
  <dc:subject>
  </dc:subject>
  <dc:creator>Matthew Bunyon</dc:creator>
  <cp:keywords>
  </cp:keywords>
  <dc:description>
  </dc:description>
  <cp:lastModifiedBy>Contensis For Councils</cp:lastModifiedBy>
  <cp:revision>3</cp:revision>
  <dcterms:created xsi:type="dcterms:W3CDTF">2024-07-16T13:52:00Z</dcterms:created>
  <dcterms:modified xsi:type="dcterms:W3CDTF">2024-11-27T17:02:53Z</dcterms:modified>
  <cp:contentStatus>Final</cp:contentStatus>
</cp:coreProperties>/cp:coreProperties>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