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C7" w:rsidP="003545EE" w:rsidRDefault="009333C7">
      <w:pPr>
        <w:spacing w:line="276" w:lineRule="auto"/>
        <w:rPr>
          <w:rFonts w:ascii="Arial" w:hAnsi="Arial" w:cs="Arial"/>
          <w:b/>
          <w:i/>
          <w:sz w:val="28"/>
        </w:rPr>
      </w:pPr>
      <w:r w:rsidRPr="0064482B">
        <w:rPr>
          <w:rFonts w:ascii="Arial" w:hAnsi="Arial" w:cs="Arial"/>
          <w:b/>
          <w:sz w:val="28"/>
        </w:rPr>
        <w:t>Hertsmere Corporate Peer Challenge</w:t>
      </w:r>
      <w:r w:rsidRPr="0064482B" w:rsidR="0064482B">
        <w:rPr>
          <w:rFonts w:ascii="Arial" w:hAnsi="Arial" w:cs="Arial"/>
          <w:b/>
          <w:sz w:val="28"/>
        </w:rPr>
        <w:t xml:space="preserve"> </w:t>
      </w:r>
      <w:r w:rsidR="00AB59EB">
        <w:rPr>
          <w:rFonts w:ascii="Arial" w:hAnsi="Arial" w:cs="Arial"/>
          <w:b/>
          <w:sz w:val="28"/>
        </w:rPr>
        <w:t xml:space="preserve">2024 </w:t>
      </w:r>
      <w:r w:rsidR="007665D2">
        <w:rPr>
          <w:rFonts w:ascii="Arial" w:hAnsi="Arial" w:cs="Arial"/>
          <w:b/>
          <w:sz w:val="28"/>
        </w:rPr>
        <w:t>–</w:t>
      </w:r>
      <w:r w:rsidR="00AB59EB">
        <w:rPr>
          <w:rFonts w:ascii="Arial" w:hAnsi="Arial" w:cs="Arial"/>
          <w:b/>
          <w:sz w:val="28"/>
        </w:rPr>
        <w:t xml:space="preserve"> </w:t>
      </w:r>
      <w:r w:rsidRPr="0064482B">
        <w:rPr>
          <w:rFonts w:ascii="Arial" w:hAnsi="Arial" w:cs="Arial"/>
          <w:b/>
          <w:sz w:val="28"/>
        </w:rPr>
        <w:t xml:space="preserve">ACTION PLAN </w:t>
      </w:r>
    </w:p>
    <w:tbl>
      <w:tblPr>
        <w:tblStyle w:val="TableGrid"/>
        <w:tblW w:w="15244" w:type="dxa"/>
        <w:tblLook w:val="04A0" w:firstRow="1" w:lastRow="0" w:firstColumn="1" w:lastColumn="0" w:noHBand="0" w:noVBand="1"/>
      </w:tblPr>
      <w:tblGrid>
        <w:gridCol w:w="3748"/>
        <w:gridCol w:w="5614"/>
        <w:gridCol w:w="1964"/>
        <w:gridCol w:w="2026"/>
        <w:gridCol w:w="1892"/>
      </w:tblGrid>
      <w:tr w:rsidRPr="0064482B" w:rsidR="0095474A" w:rsidTr="0095474A">
        <w:tc>
          <w:tcPr>
            <w:tcW w:w="3748" w:type="dxa"/>
            <w:vAlign w:val="center"/>
          </w:tcPr>
          <w:p w:rsidRPr="0064482B" w:rsidR="00453AC4" w:rsidP="0085259A" w:rsidRDefault="00453AC4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64482B">
              <w:rPr>
                <w:rFonts w:ascii="Arial" w:hAnsi="Arial" w:cs="Arial"/>
                <w:b/>
                <w:sz w:val="24"/>
              </w:rPr>
              <w:t xml:space="preserve">Recommendation </w:t>
            </w:r>
          </w:p>
        </w:tc>
        <w:tc>
          <w:tcPr>
            <w:tcW w:w="5614" w:type="dxa"/>
            <w:vAlign w:val="center"/>
          </w:tcPr>
          <w:p w:rsidRPr="0064482B" w:rsidR="00453AC4" w:rsidP="0085259A" w:rsidRDefault="00453AC4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64482B">
              <w:rPr>
                <w:rFonts w:ascii="Arial" w:hAnsi="Arial" w:cs="Arial"/>
                <w:b/>
                <w:sz w:val="24"/>
              </w:rPr>
              <w:t xml:space="preserve">Action </w:t>
            </w:r>
          </w:p>
        </w:tc>
        <w:tc>
          <w:tcPr>
            <w:tcW w:w="1964" w:type="dxa"/>
            <w:vAlign w:val="center"/>
          </w:tcPr>
          <w:p w:rsidRPr="0064482B" w:rsidR="00453AC4" w:rsidP="0085259A" w:rsidRDefault="00453AC4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64482B">
              <w:rPr>
                <w:rFonts w:ascii="Arial" w:hAnsi="Arial" w:cs="Arial"/>
                <w:b/>
                <w:sz w:val="24"/>
              </w:rPr>
              <w:t>Timeframe</w:t>
            </w:r>
          </w:p>
        </w:tc>
        <w:tc>
          <w:tcPr>
            <w:tcW w:w="2026" w:type="dxa"/>
            <w:vAlign w:val="center"/>
          </w:tcPr>
          <w:p w:rsidRPr="0064482B" w:rsidR="00453AC4" w:rsidP="0085259A" w:rsidRDefault="00453AC4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64482B">
              <w:rPr>
                <w:rFonts w:ascii="Arial" w:hAnsi="Arial" w:cs="Arial"/>
                <w:b/>
                <w:sz w:val="24"/>
              </w:rPr>
              <w:t xml:space="preserve">Responsible Officer </w:t>
            </w:r>
          </w:p>
        </w:tc>
        <w:tc>
          <w:tcPr>
            <w:tcW w:w="1892" w:type="dxa"/>
            <w:vAlign w:val="center"/>
          </w:tcPr>
          <w:p w:rsidRPr="0064482B" w:rsidR="00453AC4" w:rsidP="0085259A" w:rsidRDefault="00B9419E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Portfolio Lead</w:t>
            </w:r>
          </w:p>
        </w:tc>
      </w:tr>
      <w:tr w:rsidRPr="003545EE" w:rsidR="0095474A" w:rsidTr="0095474A">
        <w:tc>
          <w:tcPr>
            <w:tcW w:w="3748" w:type="dxa"/>
            <w:vAlign w:val="center"/>
          </w:tcPr>
          <w:p w:rsidRPr="003545EE" w:rsidR="00453AC4" w:rsidP="0085259A" w:rsidRDefault="00453AC4">
            <w:pPr>
              <w:spacing w:before="60" w:after="60" w:line="276" w:lineRule="auto"/>
              <w:rPr>
                <w:rFonts w:ascii="Arial" w:hAnsi="Arial" w:cs="Arial"/>
              </w:rPr>
            </w:pPr>
            <w:r w:rsidRPr="003545EE">
              <w:rPr>
                <w:rFonts w:ascii="Arial" w:hAnsi="Arial" w:cs="Arial"/>
                <w:b/>
              </w:rPr>
              <w:t>Recommendation 1:</w:t>
            </w:r>
            <w:r w:rsidRPr="003545EE">
              <w:rPr>
                <w:rFonts w:ascii="Arial" w:hAnsi="Arial" w:cs="Arial"/>
              </w:rPr>
              <w:t xml:space="preserve"> Develop a clear and compelling narrative of Hertsmere’s ‘offer’ and vision as a place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14" w:type="dxa"/>
            <w:vAlign w:val="center"/>
          </w:tcPr>
          <w:p w:rsidRPr="00113159" w:rsidR="00BA2AAC" w:rsidP="0085259A" w:rsidRDefault="00207C85">
            <w:pPr>
              <w:spacing w:before="60" w:after="60" w:line="276" w:lineRule="auto"/>
              <w:rPr>
                <w:rFonts w:ascii="Arial" w:hAnsi="Arial" w:cs="Arial"/>
              </w:rPr>
            </w:pPr>
            <w:r w:rsidRPr="00113159">
              <w:rPr>
                <w:rFonts w:ascii="Arial" w:hAnsi="Arial" w:cs="Arial"/>
              </w:rPr>
              <w:t xml:space="preserve">In conjunction with our partners, Cabinet and Senior Managers develop a place vision which articulates our aspirations for the borough.  </w:t>
            </w:r>
          </w:p>
          <w:p w:rsidRPr="00AB59EB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 w:rsidRPr="00AB59EB">
              <w:rPr>
                <w:rFonts w:ascii="Arial" w:hAnsi="Arial" w:cs="Arial"/>
              </w:rPr>
              <w:t xml:space="preserve">To include: </w:t>
            </w:r>
          </w:p>
          <w:p w:rsidRPr="00AB59EB" w:rsidR="00BA2AAC" w:rsidP="00B1675C" w:rsidRDefault="00AB59E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3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B59EB" w:rsidR="00BA2AAC">
              <w:rPr>
                <w:rFonts w:ascii="Arial" w:hAnsi="Arial" w:cs="Arial"/>
              </w:rPr>
              <w:t xml:space="preserve">ustainability </w:t>
            </w:r>
            <w:r>
              <w:rPr>
                <w:rFonts w:ascii="Arial" w:hAnsi="Arial" w:cs="Arial"/>
              </w:rPr>
              <w:t xml:space="preserve">as </w:t>
            </w:r>
            <w:r w:rsidRPr="00AB59EB" w:rsidR="00BA2AAC">
              <w:rPr>
                <w:rFonts w:ascii="Arial" w:hAnsi="Arial" w:cs="Arial"/>
              </w:rPr>
              <w:t>a key thread</w:t>
            </w:r>
            <w:r>
              <w:rPr>
                <w:rFonts w:ascii="Arial" w:hAnsi="Arial" w:cs="Arial"/>
              </w:rPr>
              <w:t xml:space="preserve">, </w:t>
            </w:r>
            <w:r w:rsidRPr="00AB59EB" w:rsidR="00BA2AAC">
              <w:rPr>
                <w:rFonts w:ascii="Arial" w:hAnsi="Arial" w:cs="Arial"/>
              </w:rPr>
              <w:t xml:space="preserve">reiterating our commitment to net zero.  </w:t>
            </w:r>
          </w:p>
          <w:p w:rsidRPr="00B1675C" w:rsidR="0085259A" w:rsidP="00B1675C" w:rsidRDefault="00BA2AAC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393"/>
              <w:rPr>
                <w:rFonts w:ascii="Arial" w:hAnsi="Arial" w:cs="Arial"/>
              </w:rPr>
            </w:pPr>
            <w:r w:rsidRPr="00AB59EB">
              <w:rPr>
                <w:rFonts w:ascii="Arial" w:hAnsi="Arial" w:cs="Arial"/>
              </w:rPr>
              <w:t>The views of our local community (via the Hertsmere Together Community Conference)</w:t>
            </w:r>
            <w:r w:rsidRPr="00B167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4" w:type="dxa"/>
            <w:vAlign w:val="center"/>
          </w:tcPr>
          <w:p w:rsidRPr="003545EE" w:rsidR="00453AC4" w:rsidP="00292301" w:rsidRDefault="00292301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Commence January </w:t>
            </w:r>
            <w:r w:rsidR="00DC7193">
              <w:rPr>
                <w:rFonts w:ascii="Arial" w:hAnsi="Arial" w:cs="Arial"/>
              </w:rPr>
              <w:t>for Approval May 2025</w:t>
            </w:r>
          </w:p>
        </w:tc>
        <w:tc>
          <w:tcPr>
            <w:tcW w:w="2026" w:type="dxa"/>
            <w:vAlign w:val="center"/>
          </w:tcPr>
          <w:p w:rsidRPr="003545EE" w:rsidR="00453AC4" w:rsidP="0085259A" w:rsidRDefault="00453AC4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</w:t>
            </w:r>
            <w:r w:rsidR="00C73EF6">
              <w:rPr>
                <w:rFonts w:ascii="Arial" w:hAnsi="Arial" w:cs="Arial"/>
              </w:rPr>
              <w:t>Senior Management Team / Chief Executive</w:t>
            </w:r>
          </w:p>
        </w:tc>
        <w:tc>
          <w:tcPr>
            <w:tcW w:w="1892" w:type="dxa"/>
            <w:vAlign w:val="center"/>
          </w:tcPr>
          <w:p w:rsidR="00B9419E" w:rsidP="0085259A" w:rsidRDefault="00453AC4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</w:t>
            </w:r>
            <w:r w:rsidR="00B9419E">
              <w:rPr>
                <w:rFonts w:ascii="Arial" w:hAnsi="Arial" w:cs="Arial"/>
              </w:rPr>
              <w:t>/</w:t>
            </w:r>
          </w:p>
          <w:p w:rsidR="00453AC4" w:rsidP="0085259A" w:rsidRDefault="00B9419E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Leader</w:t>
            </w:r>
          </w:p>
        </w:tc>
      </w:tr>
      <w:tr w:rsidRPr="003545EE" w:rsidR="0095474A" w:rsidTr="0095474A">
        <w:trPr>
          <w:trHeight w:val="130"/>
        </w:trPr>
        <w:tc>
          <w:tcPr>
            <w:tcW w:w="3748" w:type="dxa"/>
            <w:vMerge w:val="restart"/>
            <w:vAlign w:val="center"/>
          </w:tcPr>
          <w:p w:rsidRPr="003545EE" w:rsidR="00F3674F" w:rsidP="0085259A" w:rsidRDefault="00F3674F">
            <w:pPr>
              <w:spacing w:before="60" w:after="60" w:line="276" w:lineRule="auto"/>
              <w:rPr>
                <w:rFonts w:ascii="Arial" w:hAnsi="Arial" w:cs="Arial"/>
              </w:rPr>
            </w:pPr>
            <w:r w:rsidRPr="003545EE">
              <w:rPr>
                <w:rFonts w:ascii="Arial" w:hAnsi="Arial" w:cs="Arial"/>
                <w:b/>
              </w:rPr>
              <w:t>Recommendation 2:</w:t>
            </w:r>
            <w:r w:rsidRPr="003545EE">
              <w:rPr>
                <w:rFonts w:ascii="Arial" w:hAnsi="Arial" w:cs="Arial"/>
              </w:rPr>
              <w:t xml:space="preserve"> Through wider involvement across the political and managerial leadership, develop a clearer strategic direction for the council – </w:t>
            </w:r>
            <w:r>
              <w:rPr>
                <w:rFonts w:ascii="Arial" w:hAnsi="Arial" w:cs="Arial"/>
              </w:rPr>
              <w:t>ce</w:t>
            </w:r>
            <w:r w:rsidRPr="003545EE">
              <w:rPr>
                <w:rFonts w:ascii="Arial" w:hAnsi="Arial" w:cs="Arial"/>
              </w:rPr>
              <w:t xml:space="preserve">ntred on a defined manageable set of priorities.  </w:t>
            </w:r>
          </w:p>
        </w:tc>
        <w:tc>
          <w:tcPr>
            <w:tcW w:w="5614" w:type="dxa"/>
            <w:vAlign w:val="center"/>
          </w:tcPr>
          <w:p w:rsidRPr="003545EE" w:rsidR="00F3674F" w:rsidP="005C0F66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 w:rsidRPr="003545EE">
              <w:rPr>
                <w:rFonts w:ascii="Arial" w:hAnsi="Arial" w:cs="Arial"/>
              </w:rPr>
              <w:t>Hold a joint Cabinet and S</w:t>
            </w:r>
            <w:r w:rsidR="005C0F66">
              <w:rPr>
                <w:rFonts w:ascii="Arial" w:hAnsi="Arial" w:cs="Arial"/>
              </w:rPr>
              <w:t xml:space="preserve">enior </w:t>
            </w:r>
            <w:r w:rsidRPr="003545EE">
              <w:rPr>
                <w:rFonts w:ascii="Arial" w:hAnsi="Arial" w:cs="Arial"/>
              </w:rPr>
              <w:t>M</w:t>
            </w:r>
            <w:r w:rsidR="005C0F66">
              <w:rPr>
                <w:rFonts w:ascii="Arial" w:hAnsi="Arial" w:cs="Arial"/>
              </w:rPr>
              <w:t>anagement Team a</w:t>
            </w:r>
            <w:r w:rsidRPr="003545EE">
              <w:rPr>
                <w:rFonts w:ascii="Arial" w:hAnsi="Arial" w:cs="Arial"/>
              </w:rPr>
              <w:t xml:space="preserve">way </w:t>
            </w:r>
            <w:r w:rsidR="005C0F66">
              <w:rPr>
                <w:rFonts w:ascii="Arial" w:hAnsi="Arial" w:cs="Arial"/>
              </w:rPr>
              <w:t>d</w:t>
            </w:r>
            <w:r w:rsidRPr="003545EE">
              <w:rPr>
                <w:rFonts w:ascii="Arial" w:hAnsi="Arial" w:cs="Arial"/>
              </w:rPr>
              <w:t>ay with an external facilitator to</w:t>
            </w:r>
            <w:r w:rsidRPr="00BA2A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develop a</w:t>
            </w:r>
            <w:r w:rsidR="007F2C5E">
              <w:rPr>
                <w:rFonts w:ascii="Arial" w:hAnsi="Arial" w:cs="Arial"/>
              </w:rPr>
              <w:t xml:space="preserve"> manageable set of priorities and </w:t>
            </w:r>
            <w:r w:rsidRPr="00113159" w:rsidR="007F2C5E">
              <w:rPr>
                <w:rFonts w:ascii="Arial" w:hAnsi="Arial" w:cs="Arial"/>
              </w:rPr>
              <w:t xml:space="preserve">agree </w:t>
            </w:r>
            <w:r w:rsidRPr="00113159" w:rsidR="00207C85">
              <w:rPr>
                <w:rFonts w:ascii="Arial" w:hAnsi="Arial" w:cs="Arial"/>
              </w:rPr>
              <w:t xml:space="preserve">the </w:t>
            </w:r>
            <w:r w:rsidRPr="00113159" w:rsidR="007F2C5E">
              <w:rPr>
                <w:rFonts w:ascii="Arial" w:hAnsi="Arial" w:cs="Arial"/>
              </w:rPr>
              <w:t>vision.</w:t>
            </w:r>
          </w:p>
        </w:tc>
        <w:tc>
          <w:tcPr>
            <w:tcW w:w="1964" w:type="dxa"/>
            <w:vAlign w:val="center"/>
          </w:tcPr>
          <w:p w:rsidRPr="003545EE" w:rsidR="00F3674F" w:rsidP="008D174D" w:rsidRDefault="00B94171">
            <w:pPr>
              <w:spacing w:before="60" w:after="60" w:line="276" w:lineRule="auto"/>
              <w:rPr>
                <w:rFonts w:ascii="Arial" w:hAnsi="Arial" w:cs="Arial"/>
              </w:rPr>
            </w:pPr>
            <w:r w:rsidRPr="00AB59EB">
              <w:rPr>
                <w:rFonts w:ascii="Arial" w:hAnsi="Arial" w:cs="Arial"/>
              </w:rPr>
              <w:t>Jan</w:t>
            </w:r>
            <w:r w:rsidR="005C0F66">
              <w:rPr>
                <w:rFonts w:ascii="Arial" w:hAnsi="Arial" w:cs="Arial"/>
              </w:rPr>
              <w:t>uary</w:t>
            </w:r>
            <w:r w:rsidRPr="00AB59EB">
              <w:rPr>
                <w:rFonts w:ascii="Arial" w:hAnsi="Arial" w:cs="Arial"/>
              </w:rPr>
              <w:t>/</w:t>
            </w:r>
            <w:r w:rsidRPr="00AB59EB" w:rsidR="00BA2AAC">
              <w:rPr>
                <w:rFonts w:ascii="Arial" w:hAnsi="Arial" w:cs="Arial"/>
              </w:rPr>
              <w:t>February</w:t>
            </w:r>
            <w:r w:rsidR="00BA2AAC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2026" w:type="dxa"/>
            <w:vAlign w:val="center"/>
          </w:tcPr>
          <w:p w:rsidRPr="003545EE" w:rsidR="00F3674F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Management Team </w:t>
            </w:r>
          </w:p>
        </w:tc>
        <w:tc>
          <w:tcPr>
            <w:tcW w:w="1892" w:type="dxa"/>
            <w:vAlign w:val="center"/>
          </w:tcPr>
          <w:p w:rsidR="00F3674F" w:rsidP="0085259A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Cabinet</w:t>
            </w:r>
          </w:p>
        </w:tc>
      </w:tr>
      <w:tr w:rsidRPr="003545EE" w:rsidR="0095474A" w:rsidTr="0095474A">
        <w:trPr>
          <w:trHeight w:val="630"/>
        </w:trPr>
        <w:tc>
          <w:tcPr>
            <w:tcW w:w="3748" w:type="dxa"/>
            <w:vMerge/>
            <w:vAlign w:val="center"/>
          </w:tcPr>
          <w:p w:rsidRPr="003545E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vAlign w:val="center"/>
          </w:tcPr>
          <w:p w:rsidRPr="003545E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Corporate Plan 2025/26 to reflect updated priorities.  </w:t>
            </w:r>
          </w:p>
        </w:tc>
        <w:tc>
          <w:tcPr>
            <w:tcW w:w="1964" w:type="dxa"/>
            <w:vAlign w:val="center"/>
          </w:tcPr>
          <w:p w:rsidRPr="003545EE" w:rsidR="00BA2AAC" w:rsidP="009570EC" w:rsidRDefault="009570E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</w:t>
            </w:r>
            <w:r w:rsidR="00BA2AAC">
              <w:rPr>
                <w:rFonts w:ascii="Arial" w:hAnsi="Arial" w:cs="Arial"/>
              </w:rPr>
              <w:t>2025</w:t>
            </w:r>
          </w:p>
        </w:tc>
        <w:tc>
          <w:tcPr>
            <w:tcW w:w="2026" w:type="dxa"/>
            <w:vAlign w:val="center"/>
          </w:tcPr>
          <w:p w:rsidRPr="003545E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Executive</w:t>
            </w:r>
          </w:p>
        </w:tc>
        <w:tc>
          <w:tcPr>
            <w:tcW w:w="1892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Leader/Deputy Leader</w:t>
            </w:r>
          </w:p>
        </w:tc>
      </w:tr>
      <w:tr w:rsidRPr="003545EE" w:rsidR="0095474A" w:rsidTr="001C0C70">
        <w:trPr>
          <w:trHeight w:val="727"/>
        </w:trPr>
        <w:tc>
          <w:tcPr>
            <w:tcW w:w="3748" w:type="dxa"/>
            <w:vMerge/>
            <w:vAlign w:val="center"/>
          </w:tcPr>
          <w:p w:rsidRPr="003545EE" w:rsidR="00207C85" w:rsidP="00BA2AAC" w:rsidRDefault="00207C85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vAlign w:val="center"/>
          </w:tcPr>
          <w:p w:rsidR="00207C85" w:rsidP="00BA2AAC" w:rsidRDefault="00207C85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Hold regular joint Cabinet / SMT meetings to identify key priorities and manage delivery of Corporate Plan.  </w:t>
            </w:r>
          </w:p>
          <w:p w:rsidRPr="00AB59EB" w:rsidR="00207C85" w:rsidP="00AB59EB" w:rsidRDefault="00207C85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Arial" w:hAnsi="Arial" w:cs="Arial"/>
              </w:rPr>
            </w:pPr>
            <w:r w:rsidRPr="00AB59EB">
              <w:rPr>
                <w:rFonts w:ascii="Arial" w:hAnsi="Arial" w:cs="Arial"/>
              </w:rPr>
              <w:t xml:space="preserve">Utilise one Management Board per quarter.  </w:t>
            </w:r>
          </w:p>
        </w:tc>
        <w:tc>
          <w:tcPr>
            <w:tcW w:w="1964" w:type="dxa"/>
            <w:vAlign w:val="center"/>
          </w:tcPr>
          <w:p w:rsidR="00207C85" w:rsidP="00BA2AAC" w:rsidRDefault="00207C85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x per year ongoing </w:t>
            </w:r>
          </w:p>
        </w:tc>
        <w:tc>
          <w:tcPr>
            <w:tcW w:w="2026" w:type="dxa"/>
            <w:vAlign w:val="center"/>
          </w:tcPr>
          <w:p w:rsidR="00207C85" w:rsidP="00AB59EB" w:rsidRDefault="00207C85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Executive</w:t>
            </w:r>
          </w:p>
        </w:tc>
        <w:tc>
          <w:tcPr>
            <w:tcW w:w="1892" w:type="dxa"/>
            <w:vAlign w:val="center"/>
          </w:tcPr>
          <w:p w:rsidR="00207C85" w:rsidP="00BA2AAC" w:rsidRDefault="00207C85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Leader/</w:t>
            </w:r>
          </w:p>
          <w:p w:rsidR="00207C85" w:rsidP="00BA2AAC" w:rsidRDefault="00207C85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Leader</w:t>
            </w:r>
          </w:p>
        </w:tc>
      </w:tr>
      <w:tr w:rsidRPr="003545EE" w:rsidR="0095474A" w:rsidTr="00665321">
        <w:trPr>
          <w:trHeight w:val="3053"/>
        </w:trPr>
        <w:tc>
          <w:tcPr>
            <w:tcW w:w="3748" w:type="dxa"/>
            <w:vMerge w:val="restart"/>
            <w:vAlign w:val="center"/>
          </w:tcPr>
          <w:p w:rsidRPr="003545E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 w:rsidRPr="009934BE">
              <w:rPr>
                <w:rFonts w:ascii="Arial" w:hAnsi="Arial" w:cs="Arial"/>
                <w:b/>
              </w:rPr>
              <w:t>Recommendation 3:</w:t>
            </w:r>
            <w:r w:rsidRPr="003545EE">
              <w:rPr>
                <w:rFonts w:ascii="Arial" w:hAnsi="Arial" w:cs="Arial"/>
              </w:rPr>
              <w:t xml:space="preserve">  Consider the range of elected member forums and bodies that exist and the extent to which they are fulfilling their objectives and securing sufficient benefit – all in a context of overview and scrutiny currently lacking clarity of purpose and depth of understanding around the potential it can offer.  </w:t>
            </w:r>
          </w:p>
        </w:tc>
        <w:tc>
          <w:tcPr>
            <w:tcW w:w="5614" w:type="dxa"/>
            <w:vAlign w:val="center"/>
          </w:tcPr>
          <w:p w:rsidR="00AB59EB" w:rsidP="00F21DCB" w:rsidRDefault="00BA2AAC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Carry out a review of governance arrangements </w:t>
            </w:r>
            <w:r w:rsidR="00AB59EB">
              <w:rPr>
                <w:rFonts w:ascii="Arial" w:hAnsi="Arial" w:cs="Arial"/>
              </w:rPr>
              <w:t xml:space="preserve">with the aims of reducing duplication and providing focus and direction for scrutiny:  </w:t>
            </w:r>
          </w:p>
          <w:p w:rsidRPr="00AB59EB" w:rsidR="00BA2AAC" w:rsidP="00F21DCB" w:rsidRDefault="00AB59EB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AB59EB" w:rsidR="00BA2AAC">
              <w:rPr>
                <w:rFonts w:ascii="Arial" w:hAnsi="Arial" w:cs="Arial"/>
              </w:rPr>
              <w:t>o include:</w:t>
            </w:r>
          </w:p>
          <w:p w:rsidRPr="00AB59EB" w:rsidR="00BA2AAC" w:rsidP="00B1675C" w:rsidRDefault="00BA2A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93" w:hanging="357"/>
              <w:rPr>
                <w:rFonts w:ascii="Arial" w:hAnsi="Arial" w:cs="Arial"/>
              </w:rPr>
            </w:pPr>
            <w:r w:rsidRPr="00AB59EB">
              <w:rPr>
                <w:rFonts w:ascii="Arial" w:hAnsi="Arial" w:cs="Arial"/>
              </w:rPr>
              <w:t>Decision making cycle and structures</w:t>
            </w:r>
          </w:p>
          <w:p w:rsidRPr="00AB59EB" w:rsidR="00BA2AAC" w:rsidP="00B1675C" w:rsidRDefault="00BA2A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93" w:hanging="357"/>
              <w:rPr>
                <w:rFonts w:ascii="Arial" w:hAnsi="Arial" w:cs="Arial"/>
              </w:rPr>
            </w:pPr>
            <w:r w:rsidRPr="00AB59EB">
              <w:rPr>
                <w:rFonts w:ascii="Arial" w:hAnsi="Arial" w:cs="Arial"/>
              </w:rPr>
              <w:t>Role of Scrutiny</w:t>
            </w:r>
          </w:p>
          <w:p w:rsidR="00BA2AAC" w:rsidP="00B1675C" w:rsidRDefault="00BA2A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93" w:hanging="357"/>
              <w:rPr>
                <w:rFonts w:ascii="Arial" w:hAnsi="Arial" w:cs="Arial"/>
              </w:rPr>
            </w:pPr>
            <w:r w:rsidRPr="00AB59EB">
              <w:rPr>
                <w:rFonts w:ascii="Arial" w:hAnsi="Arial" w:cs="Arial"/>
              </w:rPr>
              <w:t>Role and function of Member Panels</w:t>
            </w:r>
          </w:p>
          <w:p w:rsidRPr="00AB59EB" w:rsidR="00BA2AAC" w:rsidP="00AB59EB" w:rsidRDefault="00AB59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93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Consideration of alternative models and best practice examples.</w:t>
            </w:r>
          </w:p>
        </w:tc>
        <w:tc>
          <w:tcPr>
            <w:tcW w:w="1964" w:type="dxa"/>
            <w:vAlign w:val="center"/>
          </w:tcPr>
          <w:p w:rsidRPr="003545E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 w:rsidRPr="00113159">
              <w:rPr>
                <w:rFonts w:ascii="Arial" w:hAnsi="Arial" w:cs="Arial"/>
              </w:rPr>
              <w:t>Before Annual Council May 2025</w:t>
            </w:r>
          </w:p>
        </w:tc>
        <w:tc>
          <w:tcPr>
            <w:tcW w:w="2026" w:type="dxa"/>
            <w:vAlign w:val="center"/>
          </w:tcPr>
          <w:p w:rsidRPr="003545E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Legal &amp; Democratic Services</w:t>
            </w:r>
          </w:p>
        </w:tc>
        <w:tc>
          <w:tcPr>
            <w:tcW w:w="1892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Cabinet</w:t>
            </w:r>
          </w:p>
          <w:p w:rsidRPr="00C73EF6" w:rsidR="00BA2AAC" w:rsidP="00BA2AAC" w:rsidRDefault="00BA2AAC">
            <w:pPr>
              <w:rPr>
                <w:rFonts w:ascii="Arial" w:hAnsi="Arial" w:cs="Arial"/>
              </w:rPr>
            </w:pPr>
          </w:p>
        </w:tc>
      </w:tr>
      <w:tr w:rsidRPr="003545EE" w:rsidR="0095474A" w:rsidTr="0095474A">
        <w:trPr>
          <w:trHeight w:val="1191"/>
        </w:trPr>
        <w:tc>
          <w:tcPr>
            <w:tcW w:w="3748" w:type="dxa"/>
            <w:vMerge/>
            <w:vAlign w:val="center"/>
          </w:tcPr>
          <w:p w:rsidRPr="009934B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the recommendation of Council in September 2025 to appoint an independent member on Audit Committee</w:t>
            </w:r>
          </w:p>
        </w:tc>
        <w:tc>
          <w:tcPr>
            <w:tcW w:w="1964" w:type="dxa"/>
            <w:vAlign w:val="center"/>
          </w:tcPr>
          <w:p w:rsidR="00BA2AAC" w:rsidP="00DC7193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at Council September 202</w:t>
            </w:r>
            <w:r w:rsidR="00DC7193"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Legal &amp; Democratic Services</w:t>
            </w:r>
          </w:p>
        </w:tc>
        <w:tc>
          <w:tcPr>
            <w:tcW w:w="1892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Finance and Budget/ Leader </w:t>
            </w:r>
          </w:p>
        </w:tc>
      </w:tr>
      <w:tr w:rsidRPr="003545EE" w:rsidR="0095474A" w:rsidTr="001C0C70">
        <w:trPr>
          <w:trHeight w:val="1273"/>
        </w:trPr>
        <w:tc>
          <w:tcPr>
            <w:tcW w:w="3748" w:type="dxa"/>
            <w:vMerge/>
            <w:vAlign w:val="center"/>
          </w:tcPr>
          <w:p w:rsidRPr="009934B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Incorporate benchmarking information into performance reports as part of quarterly monitoring</w:t>
            </w:r>
            <w:r w:rsidRPr="00AB59EB">
              <w:rPr>
                <w:rFonts w:ascii="Arial" w:hAnsi="Arial" w:cs="Arial"/>
              </w:rPr>
              <w:t xml:space="preserve"> to ensure performance management is focused on service delivery in the context of similar authorities.</w:t>
            </w:r>
          </w:p>
        </w:tc>
        <w:tc>
          <w:tcPr>
            <w:tcW w:w="1964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of Q3 reporting (March 2025)</w:t>
            </w:r>
          </w:p>
        </w:tc>
        <w:tc>
          <w:tcPr>
            <w:tcW w:w="2026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Partnerships &amp; Community Engagement</w:t>
            </w:r>
          </w:p>
        </w:tc>
        <w:tc>
          <w:tcPr>
            <w:tcW w:w="1892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Communities, Neighbourhoods, Enforcement, Economic Development &amp; Transformation</w:t>
            </w:r>
          </w:p>
        </w:tc>
      </w:tr>
      <w:tr w:rsidRPr="003545EE" w:rsidR="0095474A" w:rsidTr="0095474A">
        <w:tc>
          <w:tcPr>
            <w:tcW w:w="3748" w:type="dxa"/>
            <w:vAlign w:val="center"/>
          </w:tcPr>
          <w:p w:rsidRPr="003545E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 w:rsidRPr="009934BE">
              <w:rPr>
                <w:rFonts w:ascii="Arial" w:hAnsi="Arial" w:cs="Arial"/>
                <w:b/>
              </w:rPr>
              <w:t>Recommendation 4:</w:t>
            </w:r>
            <w:r w:rsidRPr="003545E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Create an elected member development programme tailored to need and learning style and providing networking and insights beyond Hertsmere.</w:t>
            </w:r>
          </w:p>
        </w:tc>
        <w:tc>
          <w:tcPr>
            <w:tcW w:w="5614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 on and develop the existing Member Development Programme.  </w:t>
            </w:r>
          </w:p>
          <w:p w:rsidRPr="00AB59EB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 w:rsidRPr="00AB59EB">
              <w:rPr>
                <w:rFonts w:ascii="Arial" w:hAnsi="Arial" w:cs="Arial"/>
              </w:rPr>
              <w:t>To include</w:t>
            </w:r>
            <w:r w:rsidR="00AB59EB">
              <w:rPr>
                <w:rFonts w:ascii="Arial" w:hAnsi="Arial" w:cs="Arial"/>
              </w:rPr>
              <w:t xml:space="preserve"> amongst other things: </w:t>
            </w:r>
          </w:p>
          <w:p w:rsidRPr="00AB59EB" w:rsidR="00BA2AAC" w:rsidP="00B1675C" w:rsidRDefault="00BA2AAC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ind w:left="393"/>
              <w:rPr>
                <w:rFonts w:ascii="Arial" w:hAnsi="Arial" w:cs="Arial"/>
              </w:rPr>
            </w:pPr>
            <w:r w:rsidRPr="00AB59EB">
              <w:rPr>
                <w:rFonts w:ascii="Arial" w:hAnsi="Arial" w:cs="Arial"/>
              </w:rPr>
              <w:t xml:space="preserve">Increase core training modules to include </w:t>
            </w:r>
            <w:r w:rsidRPr="00AB59EB" w:rsidR="00B94171">
              <w:rPr>
                <w:rFonts w:ascii="Arial" w:hAnsi="Arial" w:cs="Arial"/>
              </w:rPr>
              <w:t xml:space="preserve">(but not limited to) </w:t>
            </w:r>
            <w:r w:rsidRPr="00AB59EB">
              <w:rPr>
                <w:rFonts w:ascii="Arial" w:hAnsi="Arial" w:cs="Arial"/>
              </w:rPr>
              <w:t xml:space="preserve">safeguarding, </w:t>
            </w:r>
            <w:r w:rsidRPr="00AB59EB" w:rsidR="00B94171">
              <w:rPr>
                <w:rFonts w:ascii="Arial" w:hAnsi="Arial" w:cs="Arial"/>
              </w:rPr>
              <w:t xml:space="preserve">VAWG, </w:t>
            </w:r>
            <w:r w:rsidRPr="00AB59EB">
              <w:rPr>
                <w:rFonts w:ascii="Arial" w:hAnsi="Arial" w:cs="Arial"/>
              </w:rPr>
              <w:t>media and communications, resident engagement, equalities, personal safety</w:t>
            </w:r>
          </w:p>
          <w:p w:rsidRPr="00AB59EB" w:rsidR="00BA2AAC" w:rsidP="00B1675C" w:rsidRDefault="00BA2AAC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ind w:left="393"/>
              <w:rPr>
                <w:rFonts w:ascii="Arial" w:hAnsi="Arial" w:cs="Arial"/>
              </w:rPr>
            </w:pPr>
            <w:r w:rsidRPr="00AB59EB">
              <w:rPr>
                <w:rFonts w:ascii="Arial" w:hAnsi="Arial" w:cs="Arial"/>
              </w:rPr>
              <w:t xml:space="preserve">Identify and promote external learning opportunities </w:t>
            </w:r>
          </w:p>
          <w:p w:rsidRPr="0031152A" w:rsidR="00BA2AAC" w:rsidP="00B1675C" w:rsidRDefault="00BA2AAC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ind w:left="393"/>
              <w:rPr>
                <w:rFonts w:ascii="Arial" w:hAnsi="Arial" w:cs="Arial"/>
              </w:rPr>
            </w:pPr>
            <w:r w:rsidRPr="00AB59EB">
              <w:rPr>
                <w:rFonts w:ascii="Arial" w:hAnsi="Arial" w:cs="Arial"/>
              </w:rPr>
              <w:t>Introduce a mentoring system within the group (with consideration given to incorporating senior officer mentors as required)</w:t>
            </w:r>
          </w:p>
        </w:tc>
        <w:tc>
          <w:tcPr>
            <w:tcW w:w="1964" w:type="dxa"/>
            <w:vAlign w:val="center"/>
          </w:tcPr>
          <w:p w:rsidRPr="003545E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launch Election 2027 but work to begin immediately and ongoing</w:t>
            </w:r>
          </w:p>
        </w:tc>
        <w:tc>
          <w:tcPr>
            <w:tcW w:w="2026" w:type="dxa"/>
            <w:vAlign w:val="center"/>
          </w:tcPr>
          <w:p w:rsidRPr="003545E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Legal &amp; Democratic Services</w:t>
            </w:r>
          </w:p>
        </w:tc>
        <w:tc>
          <w:tcPr>
            <w:tcW w:w="1892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Resources IT &amp; Digital Transformation </w:t>
            </w:r>
          </w:p>
        </w:tc>
      </w:tr>
      <w:tr w:rsidRPr="003545EE" w:rsidR="0095474A" w:rsidTr="00B1675C">
        <w:tc>
          <w:tcPr>
            <w:tcW w:w="3748" w:type="dxa"/>
            <w:vAlign w:val="center"/>
          </w:tcPr>
          <w:p w:rsidRPr="003545E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 w:rsidRPr="009934BE">
              <w:rPr>
                <w:rFonts w:ascii="Arial" w:hAnsi="Arial" w:cs="Arial"/>
                <w:b/>
              </w:rPr>
              <w:t>Recommendation 5:</w:t>
            </w:r>
            <w:r>
              <w:rPr>
                <w:rFonts w:ascii="Arial" w:hAnsi="Arial" w:cs="Arial"/>
              </w:rPr>
              <w:t xml:space="preserve"> Adopt a Casework management system for elected member casework and enquiries.</w:t>
            </w:r>
          </w:p>
        </w:tc>
        <w:tc>
          <w:tcPr>
            <w:tcW w:w="5614" w:type="dxa"/>
            <w:vAlign w:val="center"/>
          </w:tcPr>
          <w:p w:rsidRPr="003545EE" w:rsidR="00BA2AAC" w:rsidP="00601B00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a casework management system</w:t>
            </w:r>
            <w:r w:rsidR="00601B00">
              <w:rPr>
                <w:rFonts w:ascii="Arial" w:hAnsi="Arial" w:cs="Arial"/>
              </w:rPr>
              <w:t xml:space="preserve"> giving full consideration to the range of external software systems available, comparing these with the abilities of existing systems to deliver the best outcome.  </w:t>
            </w:r>
          </w:p>
        </w:tc>
        <w:tc>
          <w:tcPr>
            <w:tcW w:w="1964" w:type="dxa"/>
            <w:vAlign w:val="center"/>
          </w:tcPr>
          <w:p w:rsidRPr="003545EE" w:rsidR="00DC7193" w:rsidP="00B1675C" w:rsidRDefault="009570E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2025</w:t>
            </w:r>
          </w:p>
        </w:tc>
        <w:tc>
          <w:tcPr>
            <w:tcW w:w="2026" w:type="dxa"/>
            <w:vAlign w:val="center"/>
          </w:tcPr>
          <w:p w:rsidRPr="003545E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Service Operations Manager</w:t>
            </w:r>
          </w:p>
        </w:tc>
        <w:tc>
          <w:tcPr>
            <w:tcW w:w="1892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Resources, IT &amp; Digital Transformation</w:t>
            </w:r>
          </w:p>
        </w:tc>
      </w:tr>
      <w:tr w:rsidRPr="003545EE" w:rsidR="0095474A" w:rsidTr="001C0C70">
        <w:trPr>
          <w:trHeight w:val="691"/>
        </w:trPr>
        <w:tc>
          <w:tcPr>
            <w:tcW w:w="3748" w:type="dxa"/>
            <w:vMerge w:val="restart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 w:rsidRPr="009934BE">
              <w:rPr>
                <w:rFonts w:ascii="Arial" w:hAnsi="Arial" w:cs="Arial"/>
                <w:b/>
              </w:rPr>
              <w:t>Recommendation 6:</w:t>
            </w:r>
            <w:r>
              <w:rPr>
                <w:rFonts w:ascii="Arial" w:hAnsi="Arial" w:cs="Arial"/>
              </w:rPr>
              <w:t xml:space="preserve">  Consider fundamentally what the future is for the council’s wholly owned subsidiaries.  </w:t>
            </w:r>
          </w:p>
        </w:tc>
        <w:tc>
          <w:tcPr>
            <w:tcW w:w="5614" w:type="dxa"/>
            <w:vAlign w:val="center"/>
          </w:tcPr>
          <w:p w:rsidRPr="003545EE" w:rsidR="00BA2AAC" w:rsidP="00113159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light of the agreed Vision, incorporate the future of the </w:t>
            </w:r>
            <w:r w:rsidR="00113159">
              <w:rPr>
                <w:rFonts w:ascii="Arial" w:hAnsi="Arial" w:cs="Arial"/>
              </w:rPr>
              <w:t xml:space="preserve">Wholly Owned Subsidiaries </w:t>
            </w:r>
            <w:r>
              <w:rPr>
                <w:rFonts w:ascii="Arial" w:hAnsi="Arial" w:cs="Arial"/>
              </w:rPr>
              <w:t xml:space="preserve">into </w:t>
            </w:r>
            <w:r w:rsidR="00113159">
              <w:rPr>
                <w:rFonts w:ascii="Arial" w:hAnsi="Arial" w:cs="Arial"/>
              </w:rPr>
              <w:t>the updated Financial Strategy.</w:t>
            </w:r>
          </w:p>
        </w:tc>
        <w:tc>
          <w:tcPr>
            <w:tcW w:w="1964" w:type="dxa"/>
            <w:vAlign w:val="center"/>
          </w:tcPr>
          <w:p w:rsidRPr="00113159" w:rsidR="00BA2AAC" w:rsidP="00DC7193" w:rsidRDefault="00113159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2025 (see Recommendation 8 below)</w:t>
            </w:r>
          </w:p>
        </w:tc>
        <w:tc>
          <w:tcPr>
            <w:tcW w:w="2026" w:type="dxa"/>
            <w:vAlign w:val="center"/>
          </w:tcPr>
          <w:p w:rsidRPr="003545E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Head of Finance &amp; Business Services </w:t>
            </w:r>
          </w:p>
        </w:tc>
        <w:tc>
          <w:tcPr>
            <w:tcW w:w="1892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&amp; Budget</w:t>
            </w:r>
          </w:p>
        </w:tc>
      </w:tr>
      <w:tr w:rsidRPr="003545EE" w:rsidR="0095474A" w:rsidTr="001C0C70">
        <w:trPr>
          <w:trHeight w:val="384"/>
        </w:trPr>
        <w:tc>
          <w:tcPr>
            <w:tcW w:w="3748" w:type="dxa"/>
            <w:vMerge/>
            <w:vAlign w:val="center"/>
          </w:tcPr>
          <w:p w:rsidRPr="009934B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vAlign w:val="center"/>
          </w:tcPr>
          <w:p w:rsidR="00BA2AAC" w:rsidP="00601B00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Conclude and implement the </w:t>
            </w:r>
            <w:r w:rsidR="00DC719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urrent review into the future of E</w:t>
            </w:r>
            <w:r w:rsidR="00601B00">
              <w:rPr>
                <w:rFonts w:ascii="Arial" w:hAnsi="Arial" w:cs="Arial"/>
              </w:rPr>
              <w:t>lstree Film Studios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64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</w:t>
            </w:r>
            <w:r w:rsidR="007B538F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Legal &amp; Democratic Services</w:t>
            </w:r>
          </w:p>
        </w:tc>
        <w:tc>
          <w:tcPr>
            <w:tcW w:w="1892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</w:t>
            </w:r>
          </w:p>
        </w:tc>
      </w:tr>
      <w:tr w:rsidRPr="003545EE" w:rsidR="0095474A" w:rsidTr="001C0C70">
        <w:trPr>
          <w:trHeight w:val="139"/>
        </w:trPr>
        <w:tc>
          <w:tcPr>
            <w:tcW w:w="3748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 w:rsidRPr="009934BE">
              <w:rPr>
                <w:rFonts w:ascii="Arial" w:hAnsi="Arial" w:cs="Arial"/>
                <w:b/>
              </w:rPr>
              <w:lastRenderedPageBreak/>
              <w:t>Recommendation 7</w:t>
            </w:r>
            <w:r>
              <w:rPr>
                <w:rFonts w:ascii="Arial" w:hAnsi="Arial" w:cs="Arial"/>
              </w:rPr>
              <w:t>:  Commission an expert review of the governance arrangements around the wholly owned subsidiaries.</w:t>
            </w:r>
          </w:p>
        </w:tc>
        <w:tc>
          <w:tcPr>
            <w:tcW w:w="5614" w:type="dxa"/>
            <w:vAlign w:val="center"/>
          </w:tcPr>
          <w:p w:rsidRPr="00113159" w:rsidR="007B538F" w:rsidP="002C1C4D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 w:rsidRPr="00113159">
              <w:rPr>
                <w:rFonts w:ascii="Arial" w:hAnsi="Arial" w:cs="Arial"/>
              </w:rPr>
              <w:t xml:space="preserve">Work with Local Partnerships to carry out a self-assessment and assurance exercise into the ongoing governance of Hertsmere Development Limited. </w:t>
            </w:r>
          </w:p>
          <w:p w:rsidR="005C0F66" w:rsidP="00601B00" w:rsidRDefault="005C0F66">
            <w:pPr>
              <w:spacing w:before="60" w:after="60" w:line="276" w:lineRule="auto"/>
              <w:rPr>
                <w:rFonts w:ascii="Arial" w:hAnsi="Arial" w:cs="Arial"/>
              </w:rPr>
            </w:pPr>
          </w:p>
          <w:p w:rsidRPr="00113159" w:rsidR="009570EC" w:rsidP="00601B00" w:rsidRDefault="009570EC">
            <w:pPr>
              <w:spacing w:before="60" w:after="60" w:line="276" w:lineRule="auto"/>
              <w:rPr>
                <w:rFonts w:ascii="Arial" w:hAnsi="Arial" w:cs="Arial"/>
              </w:rPr>
            </w:pPr>
            <w:r w:rsidRPr="00113159">
              <w:rPr>
                <w:rFonts w:ascii="Arial" w:hAnsi="Arial" w:cs="Arial"/>
              </w:rPr>
              <w:t>See above for E</w:t>
            </w:r>
            <w:r w:rsidR="00601B00">
              <w:rPr>
                <w:rFonts w:ascii="Arial" w:hAnsi="Arial" w:cs="Arial"/>
              </w:rPr>
              <w:t>lstree Film Studios</w:t>
            </w:r>
          </w:p>
        </w:tc>
        <w:tc>
          <w:tcPr>
            <w:tcW w:w="1964" w:type="dxa"/>
            <w:vAlign w:val="center"/>
          </w:tcPr>
          <w:p w:rsidRPr="00113159" w:rsidR="007D5FEA" w:rsidP="00BA2AAC" w:rsidRDefault="00207C85">
            <w:pPr>
              <w:spacing w:before="60" w:after="60" w:line="276" w:lineRule="auto"/>
              <w:rPr>
                <w:rFonts w:ascii="Arial" w:hAnsi="Arial" w:cs="Arial"/>
              </w:rPr>
            </w:pPr>
            <w:r w:rsidRPr="00113159">
              <w:rPr>
                <w:rFonts w:ascii="Arial" w:hAnsi="Arial" w:cs="Arial"/>
              </w:rPr>
              <w:t xml:space="preserve">December </w:t>
            </w:r>
            <w:r w:rsidRPr="00113159" w:rsidR="007D5FEA">
              <w:rPr>
                <w:rFonts w:ascii="Arial" w:hAnsi="Arial" w:cs="Arial"/>
              </w:rPr>
              <w:t>2025</w:t>
            </w:r>
          </w:p>
        </w:tc>
        <w:tc>
          <w:tcPr>
            <w:tcW w:w="2026" w:type="dxa"/>
            <w:vAlign w:val="center"/>
          </w:tcPr>
          <w:p w:rsidRPr="00113159" w:rsidR="007D5FEA" w:rsidP="00113159" w:rsidRDefault="00207C85">
            <w:pPr>
              <w:spacing w:before="60" w:after="60" w:line="276" w:lineRule="auto"/>
              <w:rPr>
                <w:rFonts w:ascii="Arial" w:hAnsi="Arial" w:cs="Arial"/>
              </w:rPr>
            </w:pPr>
            <w:r w:rsidRPr="00113159">
              <w:rPr>
                <w:rFonts w:ascii="Arial" w:hAnsi="Arial" w:cs="Arial"/>
              </w:rPr>
              <w:t>Head of Partnerships and Community Engagement / Managing Director HDL</w:t>
            </w:r>
          </w:p>
        </w:tc>
        <w:tc>
          <w:tcPr>
            <w:tcW w:w="1892" w:type="dxa"/>
            <w:vAlign w:val="center"/>
          </w:tcPr>
          <w:p w:rsidRPr="00113159"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 w:rsidRPr="00113159">
              <w:rPr>
                <w:rFonts w:ascii="Arial" w:hAnsi="Arial" w:cs="Arial"/>
              </w:rPr>
              <w:t>Finance and Budget</w:t>
            </w:r>
          </w:p>
          <w:p w:rsidRPr="00113159"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 w:rsidRPr="00113159">
              <w:rPr>
                <w:rFonts w:ascii="Arial" w:hAnsi="Arial" w:cs="Arial"/>
              </w:rPr>
              <w:t>/</w:t>
            </w:r>
          </w:p>
          <w:p w:rsidRPr="00113159" w:rsidR="00BA2AAC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 w:rsidRPr="00113159">
              <w:rPr>
                <w:rFonts w:ascii="Arial" w:hAnsi="Arial" w:cs="Arial"/>
              </w:rPr>
              <w:t>Chair of HDL</w:t>
            </w:r>
          </w:p>
        </w:tc>
      </w:tr>
      <w:tr w:rsidRPr="003545EE" w:rsidR="0095474A" w:rsidTr="0095474A">
        <w:tc>
          <w:tcPr>
            <w:tcW w:w="3748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 w:rsidRPr="009934BE">
              <w:rPr>
                <w:rFonts w:ascii="Arial" w:hAnsi="Arial" w:cs="Arial"/>
                <w:b/>
              </w:rPr>
              <w:t>Recommendation 8:</w:t>
            </w:r>
            <w:r>
              <w:rPr>
                <w:rFonts w:ascii="Arial" w:hAnsi="Arial" w:cs="Arial"/>
              </w:rPr>
              <w:t xml:space="preserve">  Deliver on the commitment to review and report the council’s Financial Strategy.  </w:t>
            </w:r>
          </w:p>
        </w:tc>
        <w:tc>
          <w:tcPr>
            <w:tcW w:w="5614" w:type="dxa"/>
            <w:vAlign w:val="center"/>
          </w:tcPr>
          <w:p w:rsidRPr="003545E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Undertake a full update of the Financial Strategy as part of the wider refresh of supporting plans and strategies following the establishment of an updated Vision and Corporate Plan. </w:t>
            </w:r>
          </w:p>
        </w:tc>
        <w:tc>
          <w:tcPr>
            <w:tcW w:w="1964" w:type="dxa"/>
            <w:vAlign w:val="center"/>
          </w:tcPr>
          <w:p w:rsidRPr="00113159" w:rsidR="007D5FEA" w:rsidP="00207C85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 w:rsidRPr="00113159">
              <w:rPr>
                <w:rFonts w:ascii="Arial" w:hAnsi="Arial" w:cs="Arial"/>
              </w:rPr>
              <w:t xml:space="preserve">Some elements delivered through the </w:t>
            </w:r>
            <w:r w:rsidRPr="00113159" w:rsidR="007D5FEA">
              <w:rPr>
                <w:rFonts w:ascii="Arial" w:hAnsi="Arial" w:cs="Arial"/>
              </w:rPr>
              <w:t>budget setting process</w:t>
            </w:r>
          </w:p>
          <w:p w:rsidRPr="007B538F" w:rsidR="00207C85" w:rsidP="00207C85" w:rsidRDefault="00207C85">
            <w:pPr>
              <w:spacing w:before="60" w:after="60" w:line="276" w:lineRule="auto"/>
              <w:rPr>
                <w:rFonts w:ascii="Arial" w:hAnsi="Arial" w:cs="Arial"/>
                <w:b/>
                <w:highlight w:val="yellow"/>
              </w:rPr>
            </w:pPr>
            <w:r w:rsidRPr="00113159">
              <w:rPr>
                <w:rFonts w:ascii="Arial" w:hAnsi="Arial" w:cs="Arial"/>
              </w:rPr>
              <w:t>Publication of Strategy Summer 2025</w:t>
            </w:r>
          </w:p>
        </w:tc>
        <w:tc>
          <w:tcPr>
            <w:tcW w:w="2026" w:type="dxa"/>
            <w:vAlign w:val="center"/>
          </w:tcPr>
          <w:p w:rsidRPr="003545EE"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Finance &amp; Business Services</w:t>
            </w:r>
          </w:p>
        </w:tc>
        <w:tc>
          <w:tcPr>
            <w:tcW w:w="1892" w:type="dxa"/>
            <w:vAlign w:val="center"/>
          </w:tcPr>
          <w:p w:rsidR="00BA2AAC" w:rsidP="00BA2AAC" w:rsidRDefault="00BA2AA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Finance &amp; Budget </w:t>
            </w:r>
          </w:p>
        </w:tc>
      </w:tr>
      <w:tr w:rsidRPr="003545EE" w:rsidR="0095474A" w:rsidTr="00113159">
        <w:trPr>
          <w:trHeight w:val="424"/>
        </w:trPr>
        <w:tc>
          <w:tcPr>
            <w:tcW w:w="3748" w:type="dxa"/>
            <w:vMerge w:val="restart"/>
            <w:vAlign w:val="center"/>
          </w:tcPr>
          <w:p w:rsidR="0095474A" w:rsidP="00BA2AAC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 w:rsidRPr="009934BE">
              <w:rPr>
                <w:rFonts w:ascii="Arial" w:hAnsi="Arial" w:cs="Arial"/>
                <w:b/>
              </w:rPr>
              <w:t>Recommendation 9</w:t>
            </w:r>
            <w:r>
              <w:rPr>
                <w:rFonts w:ascii="Arial" w:hAnsi="Arial" w:cs="Arial"/>
              </w:rPr>
              <w:t xml:space="preserve">: Satisfy itself as a council that it is doing all it can to ease the recruitment and retention challenges.  </w:t>
            </w:r>
          </w:p>
        </w:tc>
        <w:tc>
          <w:tcPr>
            <w:tcW w:w="5614" w:type="dxa"/>
            <w:vAlign w:val="center"/>
          </w:tcPr>
          <w:p w:rsidRPr="00E85F07" w:rsidR="0095474A" w:rsidP="00BA2AAC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Undertake a full update of the People Strategy as part of the wider refresh of supporting plans and strategies following the establishment of an updated Vision and Corporate Plan</w:t>
            </w:r>
          </w:p>
        </w:tc>
        <w:tc>
          <w:tcPr>
            <w:tcW w:w="1964" w:type="dxa"/>
            <w:vAlign w:val="center"/>
          </w:tcPr>
          <w:p w:rsidRPr="003545EE" w:rsidR="0095474A" w:rsidP="009570EC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 w:rsidRPr="00207C85">
              <w:rPr>
                <w:rFonts w:ascii="Arial" w:hAnsi="Arial" w:cs="Arial"/>
              </w:rPr>
              <w:t>April 2025</w:t>
            </w:r>
          </w:p>
        </w:tc>
        <w:tc>
          <w:tcPr>
            <w:tcW w:w="2026" w:type="dxa"/>
            <w:vAlign w:val="center"/>
          </w:tcPr>
          <w:p w:rsidRPr="00655C4B" w:rsidR="0095474A" w:rsidP="00BA2AAC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Head of Human Resources</w:t>
            </w:r>
          </w:p>
        </w:tc>
        <w:tc>
          <w:tcPr>
            <w:tcW w:w="1892" w:type="dxa"/>
            <w:vAlign w:val="center"/>
          </w:tcPr>
          <w:p w:rsidR="0095474A" w:rsidP="00BA2AAC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Resources, IT &amp; Digital Transformation</w:t>
            </w:r>
          </w:p>
        </w:tc>
      </w:tr>
      <w:tr w:rsidRPr="003545EE" w:rsidR="0095474A" w:rsidTr="00113159">
        <w:trPr>
          <w:trHeight w:val="542"/>
        </w:trPr>
        <w:tc>
          <w:tcPr>
            <w:tcW w:w="3748" w:type="dxa"/>
            <w:vMerge/>
            <w:vAlign w:val="center"/>
          </w:tcPr>
          <w:p w:rsidRPr="009934BE" w:rsidR="0095474A" w:rsidP="00BA2AAC" w:rsidRDefault="0095474A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vAlign w:val="center"/>
          </w:tcPr>
          <w:p w:rsidR="0095474A" w:rsidP="00601B00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 w:rsidRPr="00E85F07">
              <w:rPr>
                <w:rFonts w:ascii="Arial" w:hAnsi="Arial" w:cs="Arial"/>
              </w:rPr>
              <w:t xml:space="preserve">Refresh the </w:t>
            </w:r>
            <w:r>
              <w:rPr>
                <w:rFonts w:ascii="Arial" w:hAnsi="Arial" w:cs="Arial"/>
              </w:rPr>
              <w:t xml:space="preserve">Hybrid Working Policy to reflect </w:t>
            </w:r>
            <w:r w:rsidR="00B94171">
              <w:rPr>
                <w:rFonts w:ascii="Arial" w:hAnsi="Arial" w:cs="Arial"/>
              </w:rPr>
              <w:t xml:space="preserve">the concerns raised </w:t>
            </w:r>
            <w:r w:rsidR="00601B00">
              <w:rPr>
                <w:rFonts w:ascii="Arial" w:hAnsi="Arial" w:cs="Arial"/>
              </w:rPr>
              <w:t>through the Peer Challenge process.</w:t>
            </w:r>
          </w:p>
        </w:tc>
        <w:tc>
          <w:tcPr>
            <w:tcW w:w="1964" w:type="dxa"/>
            <w:vAlign w:val="center"/>
          </w:tcPr>
          <w:p w:rsidR="0095474A" w:rsidP="00BA2AAC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Personnel Committee February 2025</w:t>
            </w:r>
          </w:p>
        </w:tc>
        <w:tc>
          <w:tcPr>
            <w:tcW w:w="2026" w:type="dxa"/>
            <w:vAlign w:val="center"/>
          </w:tcPr>
          <w:p w:rsidR="0095474A" w:rsidP="00BA2AAC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Head of Human Resources</w:t>
            </w:r>
          </w:p>
        </w:tc>
        <w:tc>
          <w:tcPr>
            <w:tcW w:w="1892" w:type="dxa"/>
            <w:vAlign w:val="center"/>
          </w:tcPr>
          <w:p w:rsidR="0095474A" w:rsidP="00113159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Resources, IT &amp; Digital Transformation</w:t>
            </w:r>
          </w:p>
        </w:tc>
      </w:tr>
      <w:tr w:rsidRPr="003545EE" w:rsidR="0095474A" w:rsidTr="00113159">
        <w:trPr>
          <w:trHeight w:val="401"/>
        </w:trPr>
        <w:tc>
          <w:tcPr>
            <w:tcW w:w="3748" w:type="dxa"/>
            <w:vMerge/>
            <w:vAlign w:val="center"/>
          </w:tcPr>
          <w:p w:rsidRPr="009934BE"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vAlign w:val="center"/>
          </w:tcPr>
          <w:p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Carry out a full review of the Senior Management structure with a view to building strategic capacity. </w:t>
            </w:r>
          </w:p>
        </w:tc>
        <w:tc>
          <w:tcPr>
            <w:tcW w:w="1964" w:type="dxa"/>
            <w:vAlign w:val="center"/>
          </w:tcPr>
          <w:p w:rsidR="0095474A" w:rsidP="00B94171" w:rsidRDefault="00B94171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  <w:r w:rsidRPr="00113159" w:rsidR="0095474A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2026" w:type="dxa"/>
            <w:vAlign w:val="center"/>
          </w:tcPr>
          <w:p w:rsidR="0095474A" w:rsidP="007B538F" w:rsidRDefault="00954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Executive</w:t>
            </w:r>
          </w:p>
        </w:tc>
        <w:tc>
          <w:tcPr>
            <w:tcW w:w="1892" w:type="dxa"/>
            <w:vAlign w:val="center"/>
          </w:tcPr>
          <w:p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Resources, IT &amp; Digital Transformation</w:t>
            </w:r>
          </w:p>
        </w:tc>
      </w:tr>
      <w:tr w:rsidRPr="003545EE" w:rsidR="0095474A" w:rsidTr="00113159">
        <w:trPr>
          <w:trHeight w:val="1520"/>
        </w:trPr>
        <w:tc>
          <w:tcPr>
            <w:tcW w:w="3748" w:type="dxa"/>
            <w:vMerge/>
            <w:vAlign w:val="center"/>
          </w:tcPr>
          <w:p w:rsidRPr="009934BE"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vAlign w:val="center"/>
          </w:tcPr>
          <w:p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Conclude the ongoing review into the pay and grading structure and implement the findings</w:t>
            </w:r>
          </w:p>
        </w:tc>
        <w:tc>
          <w:tcPr>
            <w:tcW w:w="1964" w:type="dxa"/>
            <w:vAlign w:val="center"/>
          </w:tcPr>
          <w:p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 review </w:t>
            </w:r>
            <w:r w:rsidR="009570EC">
              <w:rPr>
                <w:rFonts w:ascii="Arial" w:hAnsi="Arial" w:cs="Arial"/>
              </w:rPr>
              <w:t xml:space="preserve">report received </w:t>
            </w:r>
            <w:r>
              <w:rPr>
                <w:rFonts w:ascii="Arial" w:hAnsi="Arial" w:cs="Arial"/>
              </w:rPr>
              <w:t>November 2024</w:t>
            </w:r>
          </w:p>
          <w:p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 w:rsidRPr="00113159">
              <w:rPr>
                <w:rFonts w:ascii="Arial" w:hAnsi="Arial" w:cs="Arial"/>
              </w:rPr>
              <w:t>Implemented by June 2025</w:t>
            </w:r>
          </w:p>
        </w:tc>
        <w:tc>
          <w:tcPr>
            <w:tcW w:w="2026" w:type="dxa"/>
            <w:vAlign w:val="center"/>
          </w:tcPr>
          <w:p w:rsidR="0095474A" w:rsidP="007B538F" w:rsidRDefault="00954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Acting Head of Human Resources </w:t>
            </w:r>
          </w:p>
        </w:tc>
        <w:tc>
          <w:tcPr>
            <w:tcW w:w="1892" w:type="dxa"/>
            <w:vAlign w:val="center"/>
          </w:tcPr>
          <w:p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Resources, IT &amp; Digital Transformation</w:t>
            </w:r>
          </w:p>
        </w:tc>
      </w:tr>
      <w:tr w:rsidRPr="003545EE" w:rsidR="0095474A" w:rsidTr="0095474A">
        <w:trPr>
          <w:trHeight w:val="1120"/>
        </w:trPr>
        <w:tc>
          <w:tcPr>
            <w:tcW w:w="3748" w:type="dxa"/>
            <w:vMerge/>
            <w:vAlign w:val="center"/>
          </w:tcPr>
          <w:p w:rsidRPr="009934BE"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vAlign w:val="center"/>
          </w:tcPr>
          <w:p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Conclude the development of and roll out a Development Program</w:t>
            </w:r>
            <w:bookmarkStart w:name="_GoBack" w:id="0"/>
            <w:bookmarkEnd w:id="0"/>
            <w:r>
              <w:rPr>
                <w:rFonts w:ascii="Arial" w:hAnsi="Arial" w:cs="Arial"/>
              </w:rPr>
              <w:t xml:space="preserve">me to support middle managers to become future leaders for the organisation.  </w:t>
            </w:r>
          </w:p>
        </w:tc>
        <w:tc>
          <w:tcPr>
            <w:tcW w:w="1964" w:type="dxa"/>
            <w:vAlign w:val="center"/>
          </w:tcPr>
          <w:p w:rsidRPr="00DC7193" w:rsidR="0095474A" w:rsidP="007B538F" w:rsidRDefault="0076027C">
            <w:pPr>
              <w:spacing w:before="60" w:after="60"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April</w:t>
            </w:r>
            <w:r w:rsidRPr="00113159" w:rsidR="0095474A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2026" w:type="dxa"/>
            <w:vAlign w:val="center"/>
          </w:tcPr>
          <w:p w:rsidR="0095474A" w:rsidP="007B538F" w:rsidRDefault="00954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Acting Head of Human Resources </w:t>
            </w:r>
          </w:p>
          <w:p w:rsidR="0095474A" w:rsidP="007B538F" w:rsidRDefault="00954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ALL </w:t>
            </w:r>
          </w:p>
        </w:tc>
        <w:tc>
          <w:tcPr>
            <w:tcW w:w="1892" w:type="dxa"/>
            <w:vAlign w:val="center"/>
          </w:tcPr>
          <w:p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Resources, IT &amp; Digital Transformation</w:t>
            </w:r>
          </w:p>
        </w:tc>
      </w:tr>
      <w:tr w:rsidRPr="003545EE" w:rsidR="0095474A" w:rsidTr="00113159">
        <w:trPr>
          <w:trHeight w:val="281"/>
        </w:trPr>
        <w:tc>
          <w:tcPr>
            <w:tcW w:w="3748" w:type="dxa"/>
            <w:vMerge/>
            <w:vAlign w:val="center"/>
          </w:tcPr>
          <w:p w:rsidRPr="009934BE"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vAlign w:val="center"/>
          </w:tcPr>
          <w:p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all staff are receiving regular appraisals and the roll out of the Clear Review Performance Management System is complete. </w:t>
            </w:r>
          </w:p>
        </w:tc>
        <w:tc>
          <w:tcPr>
            <w:tcW w:w="1964" w:type="dxa"/>
            <w:vAlign w:val="center"/>
          </w:tcPr>
          <w:p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2026" w:type="dxa"/>
            <w:vAlign w:val="center"/>
          </w:tcPr>
          <w:p w:rsidRPr="00655C4B" w:rsidR="0095474A" w:rsidP="007B538F" w:rsidRDefault="00954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892" w:type="dxa"/>
            <w:vAlign w:val="center"/>
          </w:tcPr>
          <w:p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Resources, IT &amp; Digital Transformation</w:t>
            </w:r>
          </w:p>
        </w:tc>
      </w:tr>
      <w:tr w:rsidRPr="003545EE" w:rsidR="0095474A" w:rsidTr="0095474A">
        <w:trPr>
          <w:trHeight w:val="966"/>
        </w:trPr>
        <w:tc>
          <w:tcPr>
            <w:tcW w:w="3748" w:type="dxa"/>
            <w:vMerge/>
            <w:vAlign w:val="center"/>
          </w:tcPr>
          <w:p w:rsidRPr="009934BE"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tcBorders>
              <w:bottom w:val="single" w:color="auto" w:sz="4" w:space="0"/>
            </w:tcBorders>
            <w:vAlign w:val="center"/>
          </w:tcPr>
          <w:p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and implement ways to improve communication between staff and senior managers.  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vAlign w:val="center"/>
          </w:tcPr>
          <w:p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2026" w:type="dxa"/>
            <w:tcBorders>
              <w:bottom w:val="single" w:color="auto" w:sz="4" w:space="0"/>
            </w:tcBorders>
            <w:vAlign w:val="center"/>
          </w:tcPr>
          <w:p w:rsidR="0095474A" w:rsidP="007B538F" w:rsidRDefault="00954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Communications Manager / ALL</w:t>
            </w:r>
          </w:p>
        </w:tc>
        <w:tc>
          <w:tcPr>
            <w:tcW w:w="1892" w:type="dxa"/>
            <w:tcBorders>
              <w:bottom w:val="single" w:color="auto" w:sz="4" w:space="0"/>
            </w:tcBorders>
            <w:vAlign w:val="center"/>
          </w:tcPr>
          <w:p w:rsidR="0095474A" w:rsidP="00B1675C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Resources, IT &amp; Digital Transf</w:t>
            </w:r>
            <w:r w:rsidR="00B1675C">
              <w:rPr>
                <w:rFonts w:ascii="Arial" w:hAnsi="Arial" w:cs="Arial"/>
              </w:rPr>
              <w:t>ormation</w:t>
            </w:r>
            <w:r>
              <w:rPr>
                <w:rFonts w:ascii="Arial" w:hAnsi="Arial" w:cs="Arial"/>
              </w:rPr>
              <w:t xml:space="preserve"> / Consultation, Comm</w:t>
            </w:r>
            <w:r w:rsidR="00B1675C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&amp; Asset Management</w:t>
            </w:r>
          </w:p>
        </w:tc>
      </w:tr>
      <w:tr w:rsidRPr="003545EE" w:rsidR="0095474A" w:rsidTr="0095474A">
        <w:trPr>
          <w:trHeight w:val="1126"/>
        </w:trPr>
        <w:tc>
          <w:tcPr>
            <w:tcW w:w="3748" w:type="dxa"/>
            <w:vMerge/>
            <w:vAlign w:val="center"/>
          </w:tcPr>
          <w:p w:rsidRPr="009934BE"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vAlign w:val="center"/>
          </w:tcPr>
          <w:p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Celebrate success more widely including encouraging staff to contribute to journals, enter awards, hold more regular staff events</w:t>
            </w:r>
          </w:p>
        </w:tc>
        <w:tc>
          <w:tcPr>
            <w:tcW w:w="1964" w:type="dxa"/>
            <w:vAlign w:val="center"/>
          </w:tcPr>
          <w:p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2026" w:type="dxa"/>
            <w:vAlign w:val="center"/>
          </w:tcPr>
          <w:p w:rsidR="0095474A" w:rsidP="007B538F" w:rsidRDefault="00954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Executive / Acting Head of Human Resources</w:t>
            </w:r>
          </w:p>
        </w:tc>
        <w:tc>
          <w:tcPr>
            <w:tcW w:w="1892" w:type="dxa"/>
            <w:vAlign w:val="center"/>
          </w:tcPr>
          <w:p w:rsidR="0095474A" w:rsidP="00B1675C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Consultation, Comm</w:t>
            </w:r>
            <w:r w:rsidR="00B1675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&amp; Asset Management</w:t>
            </w:r>
          </w:p>
        </w:tc>
      </w:tr>
      <w:tr w:rsidRPr="003545EE" w:rsidR="0095474A" w:rsidTr="0095474A">
        <w:trPr>
          <w:trHeight w:val="145"/>
        </w:trPr>
        <w:tc>
          <w:tcPr>
            <w:tcW w:w="3748" w:type="dxa"/>
            <w:vMerge/>
            <w:tcBorders>
              <w:bottom w:val="single" w:color="auto" w:sz="4" w:space="0"/>
            </w:tcBorders>
            <w:vAlign w:val="center"/>
          </w:tcPr>
          <w:p w:rsidRPr="009934BE" w:rsidR="0095474A" w:rsidP="007B538F" w:rsidRDefault="0095474A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vAlign w:val="center"/>
          </w:tcPr>
          <w:p w:rsidR="0095474A" w:rsidP="0095474A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a communications programme to encourage recruitment which links to the LGA</w:t>
            </w:r>
            <w:r w:rsidR="009570EC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s national recruitment campaign  </w:t>
            </w:r>
          </w:p>
        </w:tc>
        <w:tc>
          <w:tcPr>
            <w:tcW w:w="1964" w:type="dxa"/>
            <w:vAlign w:val="center"/>
          </w:tcPr>
          <w:p w:rsidR="0095474A" w:rsidP="009570EC" w:rsidRDefault="009570EC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Films completed October 2025, wider campaign to run </w:t>
            </w:r>
            <w:r w:rsidR="0095474A">
              <w:rPr>
                <w:rFonts w:ascii="Arial" w:hAnsi="Arial" w:cs="Arial"/>
              </w:rPr>
              <w:t>January 2025</w:t>
            </w:r>
          </w:p>
        </w:tc>
        <w:tc>
          <w:tcPr>
            <w:tcW w:w="2026" w:type="dxa"/>
            <w:vAlign w:val="center"/>
          </w:tcPr>
          <w:p w:rsidR="0095474A" w:rsidP="007B538F" w:rsidRDefault="00954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Head of Human Resources / Corporate Communications Manager</w:t>
            </w:r>
          </w:p>
        </w:tc>
        <w:tc>
          <w:tcPr>
            <w:tcW w:w="1892" w:type="dxa"/>
            <w:vAlign w:val="center"/>
          </w:tcPr>
          <w:p w:rsidR="0095474A" w:rsidP="00113159" w:rsidRDefault="0095474A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Resources, IT and Digital Transformation / Consultation, Comms &amp; Asset Management</w:t>
            </w:r>
          </w:p>
        </w:tc>
      </w:tr>
      <w:tr w:rsidRPr="003545EE" w:rsidR="0095474A" w:rsidTr="00113159">
        <w:trPr>
          <w:trHeight w:val="739"/>
        </w:trPr>
        <w:tc>
          <w:tcPr>
            <w:tcW w:w="3748" w:type="dxa"/>
            <w:vMerge w:val="restart"/>
            <w:vAlign w:val="center"/>
          </w:tcPr>
          <w:p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 w:rsidRPr="009934BE">
              <w:rPr>
                <w:rFonts w:ascii="Arial" w:hAnsi="Arial" w:cs="Arial"/>
                <w:b/>
              </w:rPr>
              <w:t>Recommendation 10:</w:t>
            </w:r>
            <w:r>
              <w:rPr>
                <w:rFonts w:ascii="Arial" w:hAnsi="Arial" w:cs="Arial"/>
              </w:rPr>
              <w:t xml:space="preserve"> Act upon staff wanting to feel that the organisation takes their personal safety seriously.  </w:t>
            </w:r>
          </w:p>
        </w:tc>
        <w:tc>
          <w:tcPr>
            <w:tcW w:w="5614" w:type="dxa"/>
            <w:vAlign w:val="center"/>
          </w:tcPr>
          <w:p w:rsidRPr="003545EE"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Reconfigure the reception area to improve staff safety</w:t>
            </w:r>
          </w:p>
        </w:tc>
        <w:tc>
          <w:tcPr>
            <w:tcW w:w="1964" w:type="dxa"/>
            <w:vAlign w:val="center"/>
          </w:tcPr>
          <w:p w:rsidRPr="003545EE" w:rsidR="007B538F" w:rsidP="00DC7193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 w:rsidRPr="00113159">
              <w:rPr>
                <w:rFonts w:ascii="Arial" w:hAnsi="Arial" w:cs="Arial"/>
              </w:rPr>
              <w:t xml:space="preserve">Spring </w:t>
            </w:r>
            <w:r w:rsidRPr="00113159" w:rsidR="00DC7193">
              <w:rPr>
                <w:rFonts w:ascii="Arial" w:hAnsi="Arial" w:cs="Arial"/>
              </w:rPr>
              <w:t>2025</w:t>
            </w:r>
          </w:p>
        </w:tc>
        <w:tc>
          <w:tcPr>
            <w:tcW w:w="2026" w:type="dxa"/>
            <w:vAlign w:val="center"/>
          </w:tcPr>
          <w:p w:rsidRPr="003545EE"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Asset Management</w:t>
            </w:r>
          </w:p>
        </w:tc>
        <w:tc>
          <w:tcPr>
            <w:tcW w:w="1892" w:type="dxa"/>
            <w:vAlign w:val="center"/>
          </w:tcPr>
          <w:p w:rsidR="007B538F" w:rsidP="00113159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Consultation, Comm</w:t>
            </w:r>
            <w:r w:rsidR="00113159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&amp; Asset Management</w:t>
            </w:r>
          </w:p>
        </w:tc>
      </w:tr>
      <w:tr w:rsidRPr="003545EE" w:rsidR="0095474A" w:rsidTr="0095474A">
        <w:trPr>
          <w:trHeight w:val="670"/>
        </w:trPr>
        <w:tc>
          <w:tcPr>
            <w:tcW w:w="3748" w:type="dxa"/>
            <w:vMerge/>
            <w:vAlign w:val="center"/>
          </w:tcPr>
          <w:p w:rsidRPr="009934BE"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vAlign w:val="center"/>
          </w:tcPr>
          <w:p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out training for staff who deal with complex and difficult customers</w:t>
            </w:r>
          </w:p>
        </w:tc>
        <w:tc>
          <w:tcPr>
            <w:tcW w:w="1964" w:type="dxa"/>
            <w:vAlign w:val="center"/>
          </w:tcPr>
          <w:p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2026" w:type="dxa"/>
            <w:vAlign w:val="center"/>
          </w:tcPr>
          <w:p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Head of Human Resources</w:t>
            </w:r>
          </w:p>
        </w:tc>
        <w:tc>
          <w:tcPr>
            <w:tcW w:w="1892" w:type="dxa"/>
            <w:vAlign w:val="center"/>
          </w:tcPr>
          <w:p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Resources, IT &amp; Digital Transformation</w:t>
            </w:r>
          </w:p>
        </w:tc>
      </w:tr>
      <w:tr w:rsidRPr="003545EE" w:rsidR="0095474A" w:rsidTr="0095474A">
        <w:trPr>
          <w:trHeight w:val="660"/>
        </w:trPr>
        <w:tc>
          <w:tcPr>
            <w:tcW w:w="3748" w:type="dxa"/>
            <w:vMerge/>
            <w:vAlign w:val="center"/>
          </w:tcPr>
          <w:p w:rsidRPr="009934BE"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vAlign w:val="center"/>
          </w:tcPr>
          <w:p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out training for managers to support staff who deal with complex and difficult customers</w:t>
            </w:r>
          </w:p>
        </w:tc>
        <w:tc>
          <w:tcPr>
            <w:tcW w:w="1964" w:type="dxa"/>
            <w:vAlign w:val="center"/>
          </w:tcPr>
          <w:p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2026" w:type="dxa"/>
            <w:vAlign w:val="center"/>
          </w:tcPr>
          <w:p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Head of Human Resources</w:t>
            </w:r>
          </w:p>
        </w:tc>
        <w:tc>
          <w:tcPr>
            <w:tcW w:w="1892" w:type="dxa"/>
            <w:vAlign w:val="center"/>
          </w:tcPr>
          <w:p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Resources, IT &amp; Digital Transformation</w:t>
            </w:r>
          </w:p>
        </w:tc>
      </w:tr>
      <w:tr w:rsidRPr="003545EE" w:rsidR="0095474A" w:rsidTr="00113159">
        <w:trPr>
          <w:trHeight w:val="50"/>
        </w:trPr>
        <w:tc>
          <w:tcPr>
            <w:tcW w:w="3748" w:type="dxa"/>
            <w:vMerge/>
            <w:vAlign w:val="center"/>
          </w:tcPr>
          <w:p w:rsidRPr="009934BE"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  <w:vAlign w:val="center"/>
          </w:tcPr>
          <w:p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corporate response to incidents</w:t>
            </w:r>
            <w:r w:rsidR="003E42A3">
              <w:rPr>
                <w:rFonts w:ascii="Arial" w:hAnsi="Arial" w:cs="Arial"/>
              </w:rPr>
              <w:t xml:space="preserve"> relating to staff safety</w:t>
            </w:r>
            <w:r>
              <w:rPr>
                <w:rFonts w:ascii="Arial" w:hAnsi="Arial" w:cs="Arial"/>
              </w:rPr>
              <w:t xml:space="preserve"> more widely</w:t>
            </w:r>
            <w:r w:rsidR="003E42A3">
              <w:rPr>
                <w:rFonts w:ascii="Arial" w:hAnsi="Arial" w:cs="Arial"/>
              </w:rPr>
              <w:t xml:space="preserve"> e.g. prosecutions/sanctions</w:t>
            </w:r>
          </w:p>
        </w:tc>
        <w:tc>
          <w:tcPr>
            <w:tcW w:w="1964" w:type="dxa"/>
            <w:vAlign w:val="center"/>
          </w:tcPr>
          <w:p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2026" w:type="dxa"/>
            <w:vAlign w:val="center"/>
          </w:tcPr>
          <w:p w:rsidR="007B538F" w:rsidP="007B538F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Communications Manager</w:t>
            </w:r>
          </w:p>
        </w:tc>
        <w:tc>
          <w:tcPr>
            <w:tcW w:w="1892" w:type="dxa"/>
            <w:vAlign w:val="center"/>
          </w:tcPr>
          <w:p w:rsidR="007B538F" w:rsidP="00113159" w:rsidRDefault="007B538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Consultation, Comm</w:t>
            </w:r>
            <w:r w:rsidR="00113159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&amp; Asset Management</w:t>
            </w:r>
          </w:p>
        </w:tc>
      </w:tr>
    </w:tbl>
    <w:p w:rsidR="00A2036F" w:rsidP="003545EE" w:rsidRDefault="00A2036F">
      <w:pPr>
        <w:spacing w:line="276" w:lineRule="auto"/>
        <w:rPr>
          <w:rFonts w:ascii="Arial" w:hAnsi="Arial" w:cs="Arial"/>
          <w:b/>
          <w:i/>
        </w:rPr>
      </w:pPr>
    </w:p>
    <w:sectPr w:rsidR="00A2036F" w:rsidSect="001C0C70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3831"/>
    <w:multiLevelType w:val="hybridMultilevel"/>
    <w:tmpl w:val="EB665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44A"/>
    <w:multiLevelType w:val="hybridMultilevel"/>
    <w:tmpl w:val="99840148"/>
    <w:lvl w:ilvl="0" w:tplc="834C7E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077D5"/>
    <w:multiLevelType w:val="hybridMultilevel"/>
    <w:tmpl w:val="CED68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21774"/>
    <w:multiLevelType w:val="hybridMultilevel"/>
    <w:tmpl w:val="08CE3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7432DB"/>
    <w:multiLevelType w:val="hybridMultilevel"/>
    <w:tmpl w:val="5B66E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E500B"/>
    <w:multiLevelType w:val="hybridMultilevel"/>
    <w:tmpl w:val="FDD46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5519A"/>
    <w:multiLevelType w:val="hybridMultilevel"/>
    <w:tmpl w:val="7FF444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C7"/>
    <w:rsid w:val="000B0485"/>
    <w:rsid w:val="00113159"/>
    <w:rsid w:val="00141C2A"/>
    <w:rsid w:val="001C0C70"/>
    <w:rsid w:val="00207C85"/>
    <w:rsid w:val="002408EF"/>
    <w:rsid w:val="00292301"/>
    <w:rsid w:val="002B1ABA"/>
    <w:rsid w:val="002C1C4D"/>
    <w:rsid w:val="0031152A"/>
    <w:rsid w:val="003545EE"/>
    <w:rsid w:val="003E42A3"/>
    <w:rsid w:val="00407F1F"/>
    <w:rsid w:val="00453AC4"/>
    <w:rsid w:val="004E7F05"/>
    <w:rsid w:val="005C0F66"/>
    <w:rsid w:val="00601B00"/>
    <w:rsid w:val="00627A6F"/>
    <w:rsid w:val="0064482B"/>
    <w:rsid w:val="00655C4B"/>
    <w:rsid w:val="006648E4"/>
    <w:rsid w:val="00665321"/>
    <w:rsid w:val="00672BEC"/>
    <w:rsid w:val="00726392"/>
    <w:rsid w:val="00730C9F"/>
    <w:rsid w:val="0076027C"/>
    <w:rsid w:val="007665D2"/>
    <w:rsid w:val="007B538F"/>
    <w:rsid w:val="007D019A"/>
    <w:rsid w:val="007D5FEA"/>
    <w:rsid w:val="007F2C5E"/>
    <w:rsid w:val="00850F52"/>
    <w:rsid w:val="0085259A"/>
    <w:rsid w:val="0085725E"/>
    <w:rsid w:val="00875C7A"/>
    <w:rsid w:val="008D174D"/>
    <w:rsid w:val="009333C7"/>
    <w:rsid w:val="0095474A"/>
    <w:rsid w:val="009570EC"/>
    <w:rsid w:val="00962A3C"/>
    <w:rsid w:val="00987C45"/>
    <w:rsid w:val="009934BE"/>
    <w:rsid w:val="009C09E5"/>
    <w:rsid w:val="00A01FC5"/>
    <w:rsid w:val="00A2036F"/>
    <w:rsid w:val="00A32A52"/>
    <w:rsid w:val="00A65740"/>
    <w:rsid w:val="00A72E3D"/>
    <w:rsid w:val="00AA2657"/>
    <w:rsid w:val="00AA46E2"/>
    <w:rsid w:val="00AB59EB"/>
    <w:rsid w:val="00B1675C"/>
    <w:rsid w:val="00B9259A"/>
    <w:rsid w:val="00B94171"/>
    <w:rsid w:val="00B9419E"/>
    <w:rsid w:val="00BA2AAC"/>
    <w:rsid w:val="00C73EF6"/>
    <w:rsid w:val="00CB06AD"/>
    <w:rsid w:val="00CD3344"/>
    <w:rsid w:val="00D25C20"/>
    <w:rsid w:val="00DA024B"/>
    <w:rsid w:val="00DC7193"/>
    <w:rsid w:val="00E546D3"/>
    <w:rsid w:val="00E85F07"/>
    <w:rsid w:val="00EC4A38"/>
    <w:rsid w:val="00F21DCB"/>
    <w:rsid w:val="00F3674F"/>
    <w:rsid w:val="00F70718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16DD"/>
  <w15:chartTrackingRefBased/>
  <w15:docId w15:val="{DEF1ECDA-A362-40DC-8CB0-38447A89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- Hertsmere Corporate Peer Challenge</dc:title>
  <dc:subject>Hertsmere Borough Council - Corporate Peer Challenge Action Plan</dc:subject>
  <dc:creator>Liz Gore</dc:creator>
  <cp:keywords>
  </cp:keywords>
  <dc:description>
  </dc:description>
  <cp:lastModifiedBy>Liz Gore</cp:lastModifiedBy>
  <cp:revision>8</cp:revision>
  <dcterms:created xsi:type="dcterms:W3CDTF">2024-12-05T14:51:00Z</dcterms:created>
  <dcterms:modified xsi:type="dcterms:W3CDTF">2025-01-22T11:33:53Z</dcterms:modified>
</cp:coreProperties>
</file>